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0AA6C" w14:textId="044F2099" w:rsidR="00541F3D" w:rsidRPr="00541F3D" w:rsidRDefault="00541F3D" w:rsidP="00541F3D">
      <w:pPr>
        <w:tabs>
          <w:tab w:val="left" w:pos="1701"/>
          <w:tab w:val="right" w:pos="9639"/>
        </w:tabs>
        <w:spacing w:after="60"/>
        <w:jc w:val="both"/>
        <w:rPr>
          <w:rFonts w:ascii="Arial" w:hAnsi="Arial"/>
          <w:b/>
          <w:sz w:val="32"/>
          <w:szCs w:val="32"/>
          <w:highlight w:val="yellow"/>
          <w:lang w:eastAsia="zh-CN"/>
        </w:rPr>
      </w:pPr>
      <w:r w:rsidRPr="00541F3D">
        <w:rPr>
          <w:rFonts w:ascii="Arial" w:hAnsi="Arial"/>
          <w:b/>
          <w:sz w:val="24"/>
          <w:lang w:eastAsia="zh-CN"/>
        </w:rPr>
        <w:t>3GPP TSG-RAN WG1 Meeting #109-e</w:t>
      </w:r>
      <w:r w:rsidRPr="00541F3D">
        <w:rPr>
          <w:rFonts w:ascii="Arial" w:hAnsi="Arial"/>
          <w:b/>
          <w:sz w:val="24"/>
          <w:lang w:eastAsia="zh-CN"/>
        </w:rPr>
        <w:tab/>
      </w:r>
      <w:proofErr w:type="spellStart"/>
      <w:r w:rsidRPr="00541F3D">
        <w:rPr>
          <w:rFonts w:ascii="Arial" w:hAnsi="Arial"/>
          <w:b/>
          <w:sz w:val="32"/>
          <w:szCs w:val="32"/>
          <w:lang w:eastAsia="zh-CN"/>
        </w:rPr>
        <w:t>Tdoc</w:t>
      </w:r>
      <w:proofErr w:type="spellEnd"/>
      <w:r w:rsidRPr="00541F3D">
        <w:rPr>
          <w:rFonts w:ascii="Arial" w:hAnsi="Arial"/>
          <w:b/>
          <w:sz w:val="32"/>
          <w:szCs w:val="32"/>
          <w:lang w:eastAsia="zh-CN"/>
        </w:rPr>
        <w:t xml:space="preserve"> </w:t>
      </w:r>
      <w:r w:rsidRPr="00A65B38">
        <w:rPr>
          <w:rFonts w:ascii="Arial" w:hAnsi="Arial"/>
          <w:b/>
          <w:sz w:val="32"/>
          <w:szCs w:val="32"/>
          <w:lang w:eastAsia="zh-CN"/>
        </w:rPr>
        <w:t>R1-22</w:t>
      </w:r>
      <w:r w:rsidR="00A65B38" w:rsidRPr="00A65B38">
        <w:rPr>
          <w:rFonts w:ascii="Arial" w:hAnsi="Arial"/>
          <w:b/>
          <w:sz w:val="32"/>
          <w:szCs w:val="32"/>
          <w:lang w:eastAsia="zh-CN"/>
        </w:rPr>
        <w:t>04115</w:t>
      </w:r>
    </w:p>
    <w:p w14:paraId="6746D9E8" w14:textId="77777777" w:rsidR="00541F3D" w:rsidRPr="00541F3D" w:rsidRDefault="00541F3D" w:rsidP="00541F3D">
      <w:pPr>
        <w:tabs>
          <w:tab w:val="left" w:pos="1701"/>
          <w:tab w:val="right" w:pos="9639"/>
        </w:tabs>
        <w:spacing w:after="240"/>
        <w:jc w:val="both"/>
        <w:rPr>
          <w:rFonts w:ascii="Arial" w:hAnsi="Arial"/>
          <w:b/>
          <w:sz w:val="24"/>
          <w:lang w:eastAsia="zh-CN"/>
        </w:rPr>
      </w:pPr>
      <w:r w:rsidRPr="00541F3D">
        <w:rPr>
          <w:rFonts w:ascii="Arial" w:hAnsi="Arial"/>
          <w:b/>
          <w:sz w:val="24"/>
          <w:lang w:eastAsia="zh-CN"/>
        </w:rPr>
        <w:t>e-Meeting, 9</w:t>
      </w:r>
      <w:r w:rsidRPr="00541F3D">
        <w:rPr>
          <w:rFonts w:ascii="Arial" w:hAnsi="Arial"/>
          <w:b/>
          <w:sz w:val="24"/>
          <w:vertAlign w:val="superscript"/>
          <w:lang w:eastAsia="zh-CN"/>
        </w:rPr>
        <w:t>th</w:t>
      </w:r>
      <w:r w:rsidRPr="00541F3D">
        <w:rPr>
          <w:rFonts w:ascii="Arial" w:hAnsi="Arial"/>
          <w:b/>
          <w:sz w:val="24"/>
          <w:lang w:eastAsia="zh-CN"/>
        </w:rPr>
        <w:t xml:space="preserve"> – 20</w:t>
      </w:r>
      <w:r w:rsidRPr="00541F3D">
        <w:rPr>
          <w:rFonts w:ascii="Arial" w:hAnsi="Arial"/>
          <w:b/>
          <w:sz w:val="24"/>
          <w:vertAlign w:val="superscript"/>
          <w:lang w:eastAsia="zh-CN"/>
        </w:rPr>
        <w:t>th</w:t>
      </w:r>
      <w:r w:rsidRPr="00541F3D">
        <w:rPr>
          <w:rFonts w:ascii="Arial" w:hAnsi="Arial"/>
          <w:b/>
          <w:sz w:val="24"/>
          <w:lang w:eastAsia="zh-CN"/>
        </w:rPr>
        <w:t xml:space="preserve"> May, 2022</w:t>
      </w:r>
    </w:p>
    <w:p w14:paraId="5CE5E37F" w14:textId="77777777" w:rsidR="00E90E49" w:rsidRPr="007E5707" w:rsidRDefault="00E90E49" w:rsidP="00357380">
      <w:pPr>
        <w:pStyle w:val="3GPPHeader"/>
      </w:pPr>
    </w:p>
    <w:p w14:paraId="7A555DD8" w14:textId="66A1125C" w:rsidR="00E90E49" w:rsidRPr="007E5707" w:rsidRDefault="00E90E49" w:rsidP="00311702">
      <w:pPr>
        <w:pStyle w:val="3GPPHeader"/>
        <w:rPr>
          <w:sz w:val="22"/>
        </w:rPr>
      </w:pPr>
      <w:r w:rsidRPr="007E5707">
        <w:rPr>
          <w:sz w:val="22"/>
        </w:rPr>
        <w:t>Agenda Item:</w:t>
      </w:r>
      <w:r w:rsidRPr="007E5707">
        <w:rPr>
          <w:sz w:val="22"/>
        </w:rPr>
        <w:tab/>
      </w:r>
      <w:r w:rsidR="00E31A71" w:rsidRPr="007E5707">
        <w:rPr>
          <w:sz w:val="22"/>
        </w:rPr>
        <w:t>8.1</w:t>
      </w:r>
      <w:r w:rsidR="00360F55" w:rsidRPr="007E5707">
        <w:rPr>
          <w:sz w:val="22"/>
        </w:rPr>
        <w:t>6</w:t>
      </w:r>
      <w:r w:rsidR="00E31A71" w:rsidRPr="007E5707">
        <w:rPr>
          <w:sz w:val="22"/>
        </w:rPr>
        <w:t>.2</w:t>
      </w:r>
    </w:p>
    <w:p w14:paraId="37FE1816" w14:textId="77777777" w:rsidR="00E90E49" w:rsidRPr="007E5707" w:rsidRDefault="003D3C45" w:rsidP="00F64C2B">
      <w:pPr>
        <w:pStyle w:val="3GPPHeader"/>
        <w:rPr>
          <w:sz w:val="22"/>
        </w:rPr>
      </w:pPr>
      <w:r w:rsidRPr="007E5707">
        <w:rPr>
          <w:sz w:val="22"/>
        </w:rPr>
        <w:t>Source:</w:t>
      </w:r>
      <w:r w:rsidR="00E90E49" w:rsidRPr="007E5707">
        <w:rPr>
          <w:sz w:val="22"/>
        </w:rPr>
        <w:tab/>
      </w:r>
      <w:r w:rsidR="00F64C2B" w:rsidRPr="007E5707">
        <w:rPr>
          <w:sz w:val="22"/>
        </w:rPr>
        <w:t>Ericsson</w:t>
      </w:r>
    </w:p>
    <w:p w14:paraId="29EEDE22" w14:textId="05D21D94" w:rsidR="00E90E49" w:rsidRPr="007E5707" w:rsidRDefault="003D3C45" w:rsidP="00311702">
      <w:pPr>
        <w:pStyle w:val="3GPPHeader"/>
        <w:rPr>
          <w:sz w:val="22"/>
        </w:rPr>
      </w:pPr>
      <w:r w:rsidRPr="007E5707">
        <w:rPr>
          <w:sz w:val="22"/>
        </w:rPr>
        <w:t>Title:</w:t>
      </w:r>
      <w:r w:rsidR="00E90E49" w:rsidRPr="007E5707">
        <w:rPr>
          <w:sz w:val="22"/>
        </w:rPr>
        <w:tab/>
      </w:r>
      <w:r w:rsidR="00E31A71" w:rsidRPr="007E5707">
        <w:rPr>
          <w:sz w:val="22"/>
        </w:rPr>
        <w:t xml:space="preserve">UE features for </w:t>
      </w:r>
      <w:r w:rsidR="00B93314" w:rsidRPr="007E5707">
        <w:rPr>
          <w:sz w:val="22"/>
        </w:rPr>
        <w:t>extending current NR</w:t>
      </w:r>
      <w:r w:rsidR="00E31A71" w:rsidRPr="007E5707">
        <w:rPr>
          <w:sz w:val="22"/>
        </w:rPr>
        <w:t xml:space="preserve"> </w:t>
      </w:r>
      <w:r w:rsidR="00B93314" w:rsidRPr="007E5707">
        <w:rPr>
          <w:sz w:val="22"/>
        </w:rPr>
        <w:t xml:space="preserve">operation </w:t>
      </w:r>
      <w:r w:rsidR="00E31A71" w:rsidRPr="007E5707">
        <w:rPr>
          <w:sz w:val="22"/>
        </w:rPr>
        <w:t>to 71 GHz</w:t>
      </w:r>
    </w:p>
    <w:p w14:paraId="4BCC8588" w14:textId="77777777" w:rsidR="00E90E49" w:rsidRPr="007E5707" w:rsidRDefault="00E90E49" w:rsidP="00D546FF">
      <w:pPr>
        <w:pStyle w:val="3GPPHeader"/>
        <w:rPr>
          <w:sz w:val="22"/>
        </w:rPr>
      </w:pPr>
      <w:r w:rsidRPr="007E5707">
        <w:rPr>
          <w:sz w:val="22"/>
        </w:rPr>
        <w:t>Document for:</w:t>
      </w:r>
      <w:r w:rsidRPr="007E5707">
        <w:rPr>
          <w:sz w:val="22"/>
        </w:rPr>
        <w:tab/>
        <w:t>Discussion, Decision</w:t>
      </w:r>
    </w:p>
    <w:p w14:paraId="002BA1AE" w14:textId="77777777" w:rsidR="00E90E49" w:rsidRPr="007E5707" w:rsidRDefault="00E90E49" w:rsidP="00E90E49"/>
    <w:p w14:paraId="24E63993" w14:textId="0B961EA0" w:rsidR="00E90E49" w:rsidRPr="00CE0424" w:rsidRDefault="00230D18" w:rsidP="00CE0424">
      <w:pPr>
        <w:pStyle w:val="Heading1"/>
      </w:pPr>
      <w:r>
        <w:t>1</w:t>
      </w:r>
      <w:r>
        <w:tab/>
      </w:r>
      <w:r w:rsidR="00E90E49" w:rsidRPr="00CE0424">
        <w:t>Introduction</w:t>
      </w:r>
    </w:p>
    <w:p w14:paraId="1D97D5AD" w14:textId="56AA8070" w:rsidR="00F8114B" w:rsidRDefault="00F8114B" w:rsidP="00CE0424">
      <w:pPr>
        <w:pStyle w:val="BodyText"/>
        <w:rPr>
          <w:lang w:val="en-GB"/>
        </w:rPr>
      </w:pPr>
      <w:r>
        <w:rPr>
          <w:lang w:val="en-GB"/>
        </w:rPr>
        <w:t xml:space="preserve">In this contribution we discuss </w:t>
      </w:r>
      <w:r w:rsidR="00E31A71">
        <w:rPr>
          <w:lang w:val="en-GB"/>
        </w:rPr>
        <w:t xml:space="preserve">open issues regarding the UE features list for the WI </w:t>
      </w:r>
      <w:r w:rsidR="00B93314">
        <w:rPr>
          <w:lang w:val="en-GB"/>
        </w:rPr>
        <w:t xml:space="preserve">Extending </w:t>
      </w:r>
      <w:r w:rsidR="00D167B5">
        <w:rPr>
          <w:lang w:val="en-GB"/>
        </w:rPr>
        <w:t xml:space="preserve">current </w:t>
      </w:r>
      <w:r w:rsidR="00B93314">
        <w:rPr>
          <w:lang w:val="en-GB"/>
        </w:rPr>
        <w:t xml:space="preserve">NR </w:t>
      </w:r>
      <w:r w:rsidR="00D167B5">
        <w:rPr>
          <w:lang w:val="en-GB"/>
        </w:rPr>
        <w:t xml:space="preserve">operation </w:t>
      </w:r>
      <w:r w:rsidR="00B93314">
        <w:rPr>
          <w:lang w:val="en-GB"/>
        </w:rPr>
        <w:t xml:space="preserve">to </w:t>
      </w:r>
      <w:r w:rsidR="00E31A71">
        <w:rPr>
          <w:lang w:val="en-GB"/>
        </w:rPr>
        <w:t xml:space="preserve">71 GHz </w:t>
      </w:r>
      <w:r>
        <w:rPr>
          <w:lang w:val="en-GB"/>
        </w:rPr>
        <w:fldChar w:fldCharType="begin"/>
      </w:r>
      <w:r>
        <w:rPr>
          <w:lang w:val="en-GB"/>
        </w:rPr>
        <w:instrText xml:space="preserve"> REF _Ref37169650 \r \h </w:instrText>
      </w:r>
      <w:r>
        <w:rPr>
          <w:lang w:val="en-GB"/>
        </w:rPr>
      </w:r>
      <w:r>
        <w:rPr>
          <w:lang w:val="en-GB"/>
        </w:rPr>
        <w:fldChar w:fldCharType="separate"/>
      </w:r>
      <w:r w:rsidR="00ED3C62">
        <w:rPr>
          <w:lang w:val="en-GB"/>
        </w:rPr>
        <w:t>[1]</w:t>
      </w:r>
      <w:r>
        <w:rPr>
          <w:lang w:val="en-GB"/>
        </w:rPr>
        <w:fldChar w:fldCharType="end"/>
      </w:r>
      <w:r>
        <w:rPr>
          <w:lang w:val="en-GB"/>
        </w:rPr>
        <w:t>.</w:t>
      </w:r>
    </w:p>
    <w:p w14:paraId="5B3C199F" w14:textId="3DE89060" w:rsidR="00D501A7" w:rsidRDefault="00230D18" w:rsidP="00903CB4">
      <w:pPr>
        <w:pStyle w:val="Heading1"/>
      </w:pPr>
      <w:bookmarkStart w:id="0" w:name="_Ref178064866"/>
      <w:r>
        <w:t>2</w:t>
      </w:r>
      <w:r>
        <w:tab/>
      </w:r>
      <w:bookmarkEnd w:id="0"/>
      <w:r w:rsidR="00571BCC">
        <w:t>Proposed Modifications to</w:t>
      </w:r>
      <w:r w:rsidR="00992203">
        <w:t xml:space="preserve"> UE Feature Group List</w:t>
      </w:r>
    </w:p>
    <w:p w14:paraId="1DF77B09" w14:textId="44D01AC9" w:rsidR="009D56F6" w:rsidRDefault="00C81FB2" w:rsidP="009D56F6">
      <w:pPr>
        <w:pStyle w:val="Heading2"/>
      </w:pPr>
      <w:r>
        <w:t>2.1</w:t>
      </w:r>
      <w:r w:rsidR="009D56F6">
        <w:tab/>
        <w:t>FG 24-1b</w:t>
      </w:r>
      <w:r w:rsidR="00EB632A">
        <w:t>/1c</w:t>
      </w:r>
      <w:r w:rsidR="005908BB">
        <w:t>/4b/4c/5c</w:t>
      </w:r>
    </w:p>
    <w:p w14:paraId="6B4FEA2B" w14:textId="0C559DE0" w:rsidR="005908BB" w:rsidRDefault="005908BB" w:rsidP="00107649">
      <w:pPr>
        <w:pStyle w:val="BodyText"/>
        <w:rPr>
          <w:lang w:val="en-GB"/>
        </w:rPr>
      </w:pPr>
      <w:r>
        <w:rPr>
          <w:lang w:val="en-GB"/>
        </w:rPr>
        <w:t xml:space="preserve">In RAN#95-e the following agreement was made </w:t>
      </w:r>
      <w:r>
        <w:rPr>
          <w:lang w:val="en-GB"/>
        </w:rPr>
        <w:fldChar w:fldCharType="begin"/>
      </w:r>
      <w:r>
        <w:rPr>
          <w:lang w:val="en-GB"/>
        </w:rPr>
        <w:instrText xml:space="preserve"> REF _Ref99552462 \r \h </w:instrText>
      </w:r>
      <w:r>
        <w:rPr>
          <w:lang w:val="en-GB"/>
        </w:rPr>
      </w:r>
      <w:r>
        <w:rPr>
          <w:lang w:val="en-GB"/>
        </w:rPr>
        <w:fldChar w:fldCharType="separate"/>
      </w:r>
      <w:r>
        <w:rPr>
          <w:lang w:val="en-GB"/>
        </w:rPr>
        <w:t>[2]</w:t>
      </w:r>
      <w:r>
        <w:rPr>
          <w:lang w:val="en-GB"/>
        </w:rPr>
        <w:fldChar w:fldCharType="end"/>
      </w:r>
      <w:r>
        <w:rPr>
          <w:lang w:val="en-GB"/>
        </w:rPr>
        <w:t>:</w:t>
      </w:r>
    </w:p>
    <w:p w14:paraId="4B965651" w14:textId="1DB3C204" w:rsidR="005908BB" w:rsidRDefault="005908BB" w:rsidP="005908BB">
      <w:pPr>
        <w:pStyle w:val="BodyText"/>
        <w:ind w:left="567"/>
        <w:rPr>
          <w:lang w:val="en-GB"/>
        </w:rPr>
      </w:pPr>
      <w:r w:rsidRPr="005908BB">
        <w:rPr>
          <w:lang w:val="en-GB"/>
        </w:rPr>
        <w:t>Final Proposal 5 (</w:t>
      </w:r>
      <w:r w:rsidRPr="005908BB">
        <w:rPr>
          <w:highlight w:val="green"/>
          <w:lang w:val="en-GB"/>
        </w:rPr>
        <w:t>agreed</w:t>
      </w:r>
      <w:r w:rsidRPr="005908BB">
        <w:rPr>
          <w:lang w:val="en-GB"/>
        </w:rPr>
        <w:t>): replace the notes under FGs 24-1c, 24-4c and 24-5c for multi-RB PUCCH, and replace the bracketed notes under FGs 24-1b and 24-4b for wideband PRACH, with “This FG is only applicable when PSD limitation applies within FR2-2 based on the regional regulations”</w:t>
      </w:r>
    </w:p>
    <w:p w14:paraId="36D8843E" w14:textId="662A2B8A" w:rsidR="005908BB" w:rsidRDefault="005908BB" w:rsidP="00107649">
      <w:pPr>
        <w:pStyle w:val="BodyText"/>
        <w:rPr>
          <w:lang w:val="en-GB"/>
        </w:rPr>
      </w:pPr>
      <w:r>
        <w:rPr>
          <w:lang w:val="en-GB"/>
        </w:rPr>
        <w:t xml:space="preserve">Based on this we propose </w:t>
      </w:r>
    </w:p>
    <w:p w14:paraId="2DE5DD6C" w14:textId="57FF919D" w:rsidR="004A79A5" w:rsidRDefault="004A79A5" w:rsidP="004A79A5">
      <w:pPr>
        <w:pStyle w:val="Proposal"/>
        <w:rPr>
          <w:lang w:val="en-GB"/>
        </w:rPr>
      </w:pPr>
      <w:bookmarkStart w:id="1" w:name="_Toc101639497"/>
      <w:r>
        <w:rPr>
          <w:lang w:val="en-GB"/>
        </w:rPr>
        <w:t xml:space="preserve">Modify </w:t>
      </w:r>
      <w:r w:rsidR="005908BB">
        <w:rPr>
          <w:lang w:val="en-GB"/>
        </w:rPr>
        <w:t xml:space="preserve">note in </w:t>
      </w:r>
      <w:r>
        <w:rPr>
          <w:lang w:val="en-GB"/>
        </w:rPr>
        <w:t>FG 24-1b</w:t>
      </w:r>
      <w:r w:rsidR="005908BB">
        <w:rPr>
          <w:lang w:val="en-GB"/>
        </w:rPr>
        <w:t xml:space="preserve">, </w:t>
      </w:r>
      <w:r w:rsidR="001D72D0">
        <w:rPr>
          <w:lang w:val="en-GB"/>
        </w:rPr>
        <w:t>24-1c</w:t>
      </w:r>
      <w:r w:rsidR="005908BB">
        <w:rPr>
          <w:lang w:val="en-GB"/>
        </w:rPr>
        <w:t>, 24-4b, 24-4c, 24-5c</w:t>
      </w:r>
      <w:r>
        <w:rPr>
          <w:lang w:val="en-GB"/>
        </w:rPr>
        <w:t xml:space="preserve"> </w:t>
      </w:r>
      <w:r w:rsidR="00763C53">
        <w:rPr>
          <w:lang w:val="en-GB"/>
        </w:rPr>
        <w:t xml:space="preserve">as shown below </w:t>
      </w:r>
      <w:r w:rsidR="005908BB">
        <w:rPr>
          <w:lang w:val="en-GB"/>
        </w:rPr>
        <w:t>to capture RAN#95-e agreement</w:t>
      </w:r>
      <w:bookmarkEnd w:id="1"/>
    </w:p>
    <w:p w14:paraId="61F150FC" w14:textId="2BAC2C3E" w:rsidR="00763C53" w:rsidRDefault="00763C53" w:rsidP="00763C53">
      <w:pPr>
        <w:pStyle w:val="BodyText"/>
        <w:rPr>
          <w:lang w:val="en-GB"/>
        </w:rPr>
      </w:pPr>
      <w:r>
        <w:rPr>
          <w:lang w:val="en-GB"/>
        </w:rPr>
        <w:t>In previous meetings, there was discussion on whether or not FG 24-1b (wideband PRACH) and FG 24-1c (multi-RB PUCCH) should be mandatory for a UE that supports standalone operation in FR2-2, i.e., a UE that supports FG 24-2. Additionally, it was discussed whether or not FG 24-1c should be mandatory for a UE that supports UL in FR2-2. In our view, these features should not be mandatory since not all deployment scenarios are coverage limited. We understand that for a standalone deployment, there is no mechanism to indicate UE capability for wideband PRACH/multi-RB during initial access; however, if a network indicates in SIB1 that either of these features should be used, and the UE does not support them, the UE simply cannot access the system.</w:t>
      </w:r>
    </w:p>
    <w:p w14:paraId="01BCB22F" w14:textId="7B333D86" w:rsidR="00763C53" w:rsidRDefault="00763C53" w:rsidP="00763C53">
      <w:pPr>
        <w:pStyle w:val="BodyText"/>
        <w:rPr>
          <w:lang w:val="en-GB"/>
        </w:rPr>
      </w:pPr>
      <w:r>
        <w:rPr>
          <w:lang w:val="en-GB"/>
        </w:rPr>
        <w:t xml:space="preserve">However, even if the network indicates legacy PRACH (L = 139) and legacy PUCCH (single RB), it is still useful for the UE to indicate capability for FG 24-1b/c after initial access from the perspective that the network can capture statistics on UE support for these features. Once a significant fraction of the UE fleet supports wideband PRACH/multi-RB PUCCH, then the features can be activated. This can be useful for an operator to decide which features should </w:t>
      </w:r>
      <w:r>
        <w:rPr>
          <w:lang w:val="en-GB"/>
        </w:rPr>
        <w:lastRenderedPageBreak/>
        <w:t xml:space="preserve">be deployed and when in a network. Hence, in our view it still makes sense that the feature is defined as "Optional with capability </w:t>
      </w:r>
      <w:proofErr w:type="spellStart"/>
      <w:r>
        <w:rPr>
          <w:lang w:val="en-GB"/>
        </w:rPr>
        <w:t>signaling</w:t>
      </w:r>
      <w:proofErr w:type="spellEnd"/>
      <w:r>
        <w:rPr>
          <w:lang w:val="en-GB"/>
        </w:rPr>
        <w:t>."</w:t>
      </w:r>
    </w:p>
    <w:p w14:paraId="5C723F9C" w14:textId="172C554B" w:rsidR="00763C53" w:rsidRDefault="00763C53" w:rsidP="00763C53">
      <w:pPr>
        <w:pStyle w:val="Proposal"/>
        <w:rPr>
          <w:lang w:val="en-GB"/>
        </w:rPr>
      </w:pPr>
      <w:bookmarkStart w:id="2" w:name="_Toc101639498"/>
      <w:r>
        <w:rPr>
          <w:lang w:val="en-GB"/>
        </w:rPr>
        <w:t>Modify FG 24-1b and FG 24-1c as follows such that these FGs are not mandatory for either standalone operation or if the UE supports UL.</w:t>
      </w:r>
      <w:bookmarkEnd w:id="2"/>
    </w:p>
    <w:p w14:paraId="5CDA6113" w14:textId="477E309E" w:rsidR="00763C53" w:rsidRDefault="00763C53" w:rsidP="005908BB">
      <w:pPr>
        <w:pStyle w:val="Proposal"/>
        <w:numPr>
          <w:ilvl w:val="0"/>
          <w:numId w:val="0"/>
        </w:numPr>
        <w:ind w:left="1304" w:hanging="1304"/>
        <w:rPr>
          <w:lang w:val="en-GB"/>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67"/>
        <w:gridCol w:w="3343"/>
        <w:gridCol w:w="1305"/>
        <w:gridCol w:w="964"/>
        <w:gridCol w:w="1511"/>
        <w:gridCol w:w="1175"/>
      </w:tblGrid>
      <w:tr w:rsidR="00A6245B" w:rsidRPr="005908BB" w14:paraId="39B4AFE6" w14:textId="77777777" w:rsidTr="00A6245B">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0999967" w14:textId="50F11AE2" w:rsidR="00A6245B" w:rsidRPr="005908BB" w:rsidRDefault="00A6245B" w:rsidP="00A6245B">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lastRenderedPageBreak/>
              <w:t>Index</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9EC887" w14:textId="4CA12119" w:rsidR="00A6245B" w:rsidRPr="005908BB" w:rsidRDefault="00A6245B" w:rsidP="00A6245B">
            <w:pPr>
              <w:keepNext/>
              <w:keepLines/>
              <w:spacing w:after="0" w:line="240" w:lineRule="auto"/>
              <w:rPr>
                <w:rFonts w:ascii="Arial" w:eastAsia="SimSun" w:hAnsi="Arial" w:cs="Arial"/>
                <w:color w:val="000000"/>
                <w:sz w:val="18"/>
                <w:szCs w:val="18"/>
                <w:lang w:val="en-GB" w:eastAsia="zh-CN"/>
              </w:rPr>
            </w:pPr>
            <w:r w:rsidRPr="00D649B2">
              <w:rPr>
                <w:rFonts w:ascii="Arial" w:eastAsia="Times New Roman" w:hAnsi="Arial" w:cs="Arial"/>
                <w:b/>
                <w:color w:val="000000"/>
                <w:sz w:val="18"/>
                <w:szCs w:val="18"/>
                <w:lang w:val="en-GB"/>
              </w:rPr>
              <w:t>Feature group</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697FC127" w14:textId="5C7FA37B" w:rsidR="00A6245B" w:rsidRPr="005908BB" w:rsidRDefault="00A6245B" w:rsidP="00A6245B">
            <w:pPr>
              <w:spacing w:after="0" w:line="240" w:lineRule="auto"/>
              <w:rPr>
                <w:rFonts w:ascii="Arial" w:eastAsia="MS Gothic" w:hAnsi="Arial" w:cs="Arial"/>
                <w:color w:val="000000"/>
                <w:sz w:val="18"/>
                <w:szCs w:val="18"/>
                <w:lang w:val="en-GB"/>
              </w:rPr>
            </w:pPr>
            <w:r w:rsidRPr="00D649B2">
              <w:rPr>
                <w:rFonts w:ascii="Arial" w:eastAsia="Times New Roman" w:hAnsi="Arial" w:cs="Arial"/>
                <w:b/>
                <w:color w:val="000000"/>
                <w:sz w:val="18"/>
                <w:szCs w:val="18"/>
                <w:lang w:val="en-GB"/>
              </w:rPr>
              <w:t>Components</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521D466" w14:textId="27AF9900" w:rsidR="00A6245B" w:rsidRPr="005908BB" w:rsidRDefault="00A6245B" w:rsidP="00A6245B">
            <w:pPr>
              <w:keepNext/>
              <w:keepLines/>
              <w:spacing w:after="0" w:line="240" w:lineRule="auto"/>
              <w:rPr>
                <w:rFonts w:ascii="Arial" w:eastAsia="MS Mincho" w:hAnsi="Arial" w:cs="Arial"/>
                <w:color w:val="000000"/>
                <w:sz w:val="18"/>
                <w:szCs w:val="18"/>
                <w:lang w:val="en-GB"/>
              </w:rPr>
            </w:pPr>
            <w:r w:rsidRPr="00D649B2">
              <w:rPr>
                <w:rFonts w:ascii="Arial" w:eastAsia="Times New Roman" w:hAnsi="Arial" w:cs="Arial"/>
                <w:b/>
                <w:color w:val="000000"/>
                <w:sz w:val="18"/>
                <w:szCs w:val="18"/>
                <w:lang w:val="en-GB"/>
              </w:rPr>
              <w:t>Prerequisite feature groups</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68D5D62" w14:textId="77777777" w:rsidR="00A6245B" w:rsidRPr="00D649B2" w:rsidRDefault="00A6245B" w:rsidP="00A6245B">
            <w:pPr>
              <w:keepNext/>
              <w:keepLines/>
              <w:spacing w:after="0" w:line="240" w:lineRule="auto"/>
              <w:rPr>
                <w:rFonts w:ascii="Arial" w:eastAsia="SimSun" w:hAnsi="Arial" w:cs="Arial"/>
                <w:b/>
                <w:color w:val="000000"/>
                <w:sz w:val="18"/>
                <w:szCs w:val="18"/>
                <w:lang w:val="en-GB"/>
              </w:rPr>
            </w:pPr>
            <w:r w:rsidRPr="00D649B2">
              <w:rPr>
                <w:rFonts w:ascii="Arial" w:eastAsia="SimSun" w:hAnsi="Arial" w:cs="Arial"/>
                <w:b/>
                <w:color w:val="000000"/>
                <w:sz w:val="18"/>
                <w:szCs w:val="18"/>
                <w:lang w:val="en-GB"/>
              </w:rPr>
              <w:t>Type</w:t>
            </w:r>
          </w:p>
          <w:p w14:paraId="5DDE4816" w14:textId="77777777" w:rsidR="00A6245B" w:rsidRPr="005908BB" w:rsidRDefault="00A6245B" w:rsidP="00A6245B">
            <w:pPr>
              <w:spacing w:after="0" w:line="240" w:lineRule="auto"/>
              <w:rPr>
                <w:rFonts w:ascii="Arial" w:eastAsia="MS Gothic" w:hAnsi="Arial" w:cs="Arial"/>
                <w:color w:val="000000"/>
                <w:sz w:val="18"/>
                <w:szCs w:val="18"/>
                <w:lang w:val="en-GB"/>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3805793" w14:textId="48443DE9" w:rsidR="00A6245B" w:rsidRPr="005908BB" w:rsidRDefault="00A6245B" w:rsidP="00A6245B">
            <w:pPr>
              <w:keepNext/>
              <w:keepLines/>
              <w:spacing w:after="0" w:line="240" w:lineRule="auto"/>
              <w:rPr>
                <w:rFonts w:ascii="Arial" w:eastAsia="SimSun" w:hAnsi="Arial" w:cs="Arial"/>
                <w:strike/>
                <w:color w:val="FF0000"/>
                <w:sz w:val="18"/>
                <w:szCs w:val="18"/>
                <w:highlight w:val="yellow"/>
                <w:lang w:val="en-GB"/>
              </w:rPr>
            </w:pPr>
            <w:r w:rsidRPr="00D649B2">
              <w:rPr>
                <w:rFonts w:ascii="Arial" w:eastAsia="Times New Roman" w:hAnsi="Arial" w:cs="Arial"/>
                <w:b/>
                <w:color w:val="000000"/>
                <w:sz w:val="18"/>
                <w:szCs w:val="18"/>
                <w:lang w:val="en-GB"/>
              </w:rPr>
              <w:t>Note</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AC653D" w14:textId="7D07EE28" w:rsidR="00A6245B" w:rsidRPr="005908BB" w:rsidRDefault="00A6245B" w:rsidP="00A6245B">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Mandatory/Optional</w:t>
            </w:r>
          </w:p>
        </w:tc>
      </w:tr>
      <w:tr w:rsidR="005908BB" w:rsidRPr="005908BB" w14:paraId="562C905A" w14:textId="77777777" w:rsidTr="00A6245B">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1B7214CA"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24-1b</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294403C" w14:textId="77777777" w:rsidR="005908BB" w:rsidRPr="005908BB" w:rsidRDefault="005908BB" w:rsidP="005908BB">
            <w:pPr>
              <w:keepNext/>
              <w:keepLines/>
              <w:spacing w:after="0" w:line="240" w:lineRule="auto"/>
              <w:rPr>
                <w:rFonts w:ascii="Arial" w:eastAsia="SimSun" w:hAnsi="Arial" w:cs="Arial"/>
                <w:color w:val="000000"/>
                <w:sz w:val="18"/>
                <w:szCs w:val="18"/>
                <w:lang w:val="en-GB" w:eastAsia="zh-CN"/>
              </w:rPr>
            </w:pPr>
            <w:r w:rsidRPr="005908BB">
              <w:rPr>
                <w:rFonts w:ascii="Arial" w:eastAsia="SimSun" w:hAnsi="Arial" w:cs="Arial"/>
                <w:color w:val="000000"/>
                <w:sz w:val="18"/>
                <w:szCs w:val="18"/>
                <w:lang w:val="en-GB" w:eastAsia="zh-CN"/>
              </w:rPr>
              <w:t>Wideband PRACH for 120 kHz in FR2-2</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0C70EFC7" w14:textId="77777777" w:rsidR="005908BB" w:rsidRPr="005908BB" w:rsidRDefault="005908BB" w:rsidP="005908BB">
            <w:pPr>
              <w:spacing w:after="0" w:line="240" w:lineRule="auto"/>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Enhanced PRACH design for operation by adopting a single long ZC sequence, with ZC sequence equal to 1151 for 120kHz and ZC sequence equal to 571 for 120kHz</w:t>
            </w:r>
            <w:r w:rsidRPr="005908BB">
              <w:rPr>
                <w:rFonts w:ascii="Arial" w:eastAsia="MS Gothic" w:hAnsi="Arial" w:cs="Arial"/>
                <w:strike/>
                <w:color w:val="000000"/>
                <w:sz w:val="18"/>
                <w:szCs w:val="18"/>
                <w:lang w:val="en-GB"/>
              </w:rPr>
              <w:t xml:space="preserve"> </w:t>
            </w:r>
          </w:p>
          <w:p w14:paraId="63AB5EB0" w14:textId="77777777" w:rsidR="005908BB" w:rsidRPr="005908BB" w:rsidRDefault="005908BB" w:rsidP="005908BB">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 xml:space="preserve"> </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05C7C04" w14:textId="77777777" w:rsidR="005908BB" w:rsidRPr="005908BB" w:rsidRDefault="005908BB" w:rsidP="005908BB">
            <w:pPr>
              <w:keepNext/>
              <w:keepLines/>
              <w:spacing w:after="0" w:line="240" w:lineRule="auto"/>
              <w:rPr>
                <w:rFonts w:ascii="Arial" w:eastAsia="MS Mincho" w:hAnsi="Arial" w:cs="Arial"/>
                <w:color w:val="000000"/>
                <w:sz w:val="18"/>
                <w:szCs w:val="18"/>
                <w:highlight w:val="yellow"/>
                <w:lang w:val="en-GB"/>
              </w:rPr>
            </w:pPr>
            <w:r w:rsidRPr="005908BB">
              <w:rPr>
                <w:rFonts w:ascii="Arial" w:eastAsia="MS Mincho" w:hAnsi="Arial" w:cs="Arial"/>
                <w:color w:val="000000"/>
                <w:sz w:val="18"/>
                <w:szCs w:val="18"/>
                <w:lang w:val="en-GB"/>
              </w:rPr>
              <w:t>24-1a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B740247" w14:textId="77777777" w:rsidR="005908BB" w:rsidRPr="005908BB" w:rsidRDefault="005908BB" w:rsidP="005908BB">
            <w:pPr>
              <w:spacing w:after="0" w:line="240" w:lineRule="auto"/>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Per band</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FBED4CA" w14:textId="77777777" w:rsidR="005908BB" w:rsidRPr="005908BB" w:rsidRDefault="005908BB" w:rsidP="005908BB">
            <w:pPr>
              <w:keepNext/>
              <w:keepLines/>
              <w:spacing w:after="0" w:line="240" w:lineRule="auto"/>
              <w:rPr>
                <w:rFonts w:ascii="Arial" w:eastAsia="SimSun" w:hAnsi="Arial" w:cs="Arial"/>
                <w:strike/>
                <w:color w:val="FF0000"/>
                <w:sz w:val="18"/>
                <w:szCs w:val="18"/>
                <w:highlight w:val="yellow"/>
                <w:lang w:val="en-GB"/>
              </w:rPr>
            </w:pPr>
            <w:r w:rsidRPr="005908BB">
              <w:rPr>
                <w:rFonts w:ascii="Arial" w:eastAsia="SimSun" w:hAnsi="Arial" w:cs="Arial"/>
                <w:strike/>
                <w:color w:val="FF0000"/>
                <w:sz w:val="18"/>
                <w:szCs w:val="18"/>
                <w:highlight w:val="yellow"/>
                <w:lang w:val="en-GB"/>
              </w:rPr>
              <w:t>[A UE that supports FG 24-2 must indicate this FG is supported]</w:t>
            </w:r>
          </w:p>
          <w:p w14:paraId="26F61057" w14:textId="77777777" w:rsidR="005908BB" w:rsidRPr="005908BB" w:rsidRDefault="005908BB" w:rsidP="005908BB">
            <w:pPr>
              <w:keepNext/>
              <w:keepLines/>
              <w:spacing w:after="0" w:line="240" w:lineRule="auto"/>
              <w:rPr>
                <w:rFonts w:ascii="Arial" w:eastAsia="SimSun" w:hAnsi="Arial" w:cs="Arial"/>
                <w:color w:val="000000"/>
                <w:sz w:val="18"/>
                <w:szCs w:val="18"/>
                <w:highlight w:val="yellow"/>
                <w:lang w:val="en-GB"/>
              </w:rPr>
            </w:pPr>
          </w:p>
          <w:p w14:paraId="5A9C5A5F" w14:textId="7023ECF2" w:rsidR="005908BB" w:rsidRPr="005908BB" w:rsidRDefault="005908BB" w:rsidP="005908BB">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highlight w:val="yellow"/>
                <w:lang w:val="en-GB"/>
              </w:rPr>
              <w:t>[Note: This FG is only supported in bands for shared spectrum operation]</w:t>
            </w:r>
          </w:p>
          <w:p w14:paraId="2D45E9A4" w14:textId="77777777" w:rsidR="005908BB" w:rsidRPr="005908BB" w:rsidRDefault="005908BB" w:rsidP="005908BB">
            <w:pPr>
              <w:keepNext/>
              <w:keepLines/>
              <w:spacing w:after="0" w:line="240" w:lineRule="auto"/>
              <w:rPr>
                <w:rFonts w:ascii="Arial" w:eastAsia="SimSun" w:hAnsi="Arial" w:cs="Arial"/>
                <w:color w:val="FF0000"/>
                <w:sz w:val="18"/>
                <w:szCs w:val="18"/>
                <w:lang w:val="en-GB"/>
              </w:rPr>
            </w:pPr>
          </w:p>
          <w:p w14:paraId="48DDB3F8" w14:textId="7DE5B37E"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E0D2D" w14:textId="75A7C0CE"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Optional with</w:t>
            </w:r>
            <w:r w:rsidR="00763C53">
              <w:rPr>
                <w:rFonts w:ascii="Arial" w:eastAsia="SimSun" w:hAnsi="Arial" w:cs="Arial"/>
                <w:color w:val="000000"/>
                <w:sz w:val="18"/>
                <w:szCs w:val="18"/>
                <w:lang w:val="en-GB"/>
              </w:rPr>
              <w:t xml:space="preserve"> </w:t>
            </w:r>
            <w:r w:rsidRPr="005908BB">
              <w:rPr>
                <w:rFonts w:ascii="Arial" w:eastAsia="SimSun" w:hAnsi="Arial" w:cs="Arial"/>
                <w:color w:val="000000"/>
                <w:sz w:val="18"/>
                <w:szCs w:val="18"/>
                <w:lang w:val="en-GB"/>
              </w:rPr>
              <w:t>capability signalling</w:t>
            </w:r>
          </w:p>
          <w:p w14:paraId="595C809D"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p>
          <w:p w14:paraId="4CBEFE3F"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p>
        </w:tc>
      </w:tr>
      <w:tr w:rsidR="005908BB" w:rsidRPr="005908BB" w14:paraId="5D6FDF8C" w14:textId="77777777" w:rsidTr="00A6245B">
        <w:trPr>
          <w:trHeight w:val="20"/>
        </w:trPr>
        <w:tc>
          <w:tcPr>
            <w:tcW w:w="715" w:type="dxa"/>
            <w:tcBorders>
              <w:top w:val="single" w:sz="4" w:space="0" w:color="auto"/>
              <w:left w:val="single" w:sz="4" w:space="0" w:color="auto"/>
              <w:bottom w:val="single" w:sz="4" w:space="0" w:color="auto"/>
              <w:right w:val="single" w:sz="4" w:space="0" w:color="auto"/>
            </w:tcBorders>
          </w:tcPr>
          <w:p w14:paraId="5B116F75"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24-1c</w:t>
            </w:r>
          </w:p>
        </w:tc>
        <w:tc>
          <w:tcPr>
            <w:tcW w:w="1067" w:type="dxa"/>
            <w:tcBorders>
              <w:top w:val="single" w:sz="4" w:space="0" w:color="auto"/>
              <w:left w:val="single" w:sz="4" w:space="0" w:color="auto"/>
              <w:bottom w:val="single" w:sz="4" w:space="0" w:color="auto"/>
              <w:right w:val="single" w:sz="4" w:space="0" w:color="auto"/>
            </w:tcBorders>
          </w:tcPr>
          <w:p w14:paraId="46EDCE38" w14:textId="77777777" w:rsidR="005908BB" w:rsidRPr="005908BB" w:rsidRDefault="005908BB" w:rsidP="005908BB">
            <w:pPr>
              <w:keepNext/>
              <w:keepLines/>
              <w:spacing w:after="0" w:line="240" w:lineRule="auto"/>
              <w:rPr>
                <w:rFonts w:ascii="Arial" w:eastAsia="SimSun" w:hAnsi="Arial" w:cs="Arial"/>
                <w:color w:val="000000"/>
                <w:sz w:val="18"/>
                <w:szCs w:val="18"/>
                <w:lang w:val="en-GB" w:eastAsia="zh-CN"/>
              </w:rPr>
            </w:pPr>
            <w:r w:rsidRPr="005908BB">
              <w:rPr>
                <w:rFonts w:ascii="Arial" w:eastAsia="SimSun" w:hAnsi="Arial" w:cs="Arial"/>
                <w:color w:val="000000"/>
                <w:sz w:val="18"/>
                <w:szCs w:val="18"/>
                <w:lang w:val="en-GB" w:eastAsia="zh-CN"/>
              </w:rPr>
              <w:t>Multi-RB support</w:t>
            </w:r>
          </w:p>
          <w:p w14:paraId="2C0D17B5" w14:textId="77777777" w:rsidR="005908BB" w:rsidRPr="005908BB" w:rsidRDefault="005908BB" w:rsidP="005908BB">
            <w:pPr>
              <w:keepNext/>
              <w:keepLines/>
              <w:spacing w:after="0" w:line="240" w:lineRule="auto"/>
              <w:rPr>
                <w:rFonts w:ascii="Arial" w:eastAsia="SimSun" w:hAnsi="Arial" w:cs="Arial"/>
                <w:color w:val="000000"/>
                <w:sz w:val="18"/>
                <w:szCs w:val="18"/>
                <w:lang w:val="en-GB" w:eastAsia="zh-CN"/>
              </w:rPr>
            </w:pPr>
            <w:r w:rsidRPr="005908BB">
              <w:rPr>
                <w:rFonts w:ascii="Arial" w:eastAsia="SimSun" w:hAnsi="Arial" w:cs="Arial"/>
                <w:color w:val="000000"/>
                <w:sz w:val="18"/>
                <w:szCs w:val="18"/>
                <w:lang w:val="en-GB" w:eastAsia="zh-CN"/>
              </w:rPr>
              <w:t>PUCCH format 0/1/4 for 120 kHz in FR2-2</w:t>
            </w:r>
            <w:r w:rsidRPr="005908BB">
              <w:rPr>
                <w:rFonts w:ascii="Arial" w:eastAsia="SimSun" w:hAnsi="Arial" w:cs="Arial"/>
                <w:color w:val="000000"/>
                <w:sz w:val="18"/>
                <w:szCs w:val="18"/>
                <w:lang w:val="en-GB"/>
              </w:rPr>
              <w:t xml:space="preserve"> </w:t>
            </w:r>
          </w:p>
        </w:tc>
        <w:tc>
          <w:tcPr>
            <w:tcW w:w="3343" w:type="dxa"/>
            <w:tcBorders>
              <w:top w:val="single" w:sz="4" w:space="0" w:color="auto"/>
              <w:left w:val="single" w:sz="4" w:space="0" w:color="auto"/>
              <w:bottom w:val="single" w:sz="4" w:space="0" w:color="auto"/>
              <w:right w:val="single" w:sz="4" w:space="0" w:color="auto"/>
            </w:tcBorders>
          </w:tcPr>
          <w:p w14:paraId="0D533AAC" w14:textId="77777777" w:rsidR="005908BB" w:rsidRPr="005908BB" w:rsidRDefault="005908BB" w:rsidP="005908BB">
            <w:pPr>
              <w:keepNext/>
              <w:keepLines/>
              <w:tabs>
                <w:tab w:val="left" w:pos="360"/>
              </w:tabs>
              <w:spacing w:after="0" w:line="256" w:lineRule="auto"/>
              <w:rPr>
                <w:rFonts w:ascii="Arial" w:eastAsia="SimSun" w:hAnsi="Arial" w:cs="Arial"/>
                <w:color w:val="000000"/>
                <w:sz w:val="18"/>
                <w:szCs w:val="18"/>
                <w:lang w:val="en-GB" w:eastAsia="zh-CN"/>
              </w:rPr>
            </w:pPr>
            <w:r w:rsidRPr="005908BB">
              <w:rPr>
                <w:rFonts w:ascii="Arial" w:eastAsia="SimSun" w:hAnsi="Arial" w:cs="Arial"/>
                <w:color w:val="000000"/>
                <w:sz w:val="18"/>
                <w:szCs w:val="18"/>
                <w:lang w:val="en-GB" w:eastAsia="zh-CN"/>
              </w:rPr>
              <w:t xml:space="preserve">1. Support multi-RB PUCCH format 4 for 120 kHz </w:t>
            </w:r>
          </w:p>
          <w:p w14:paraId="4CFE89A3" w14:textId="77777777" w:rsidR="005908BB" w:rsidRPr="005908BB" w:rsidRDefault="005908BB" w:rsidP="005908BB">
            <w:pPr>
              <w:autoSpaceDE w:val="0"/>
              <w:autoSpaceDN w:val="0"/>
              <w:adjustRightInd w:val="0"/>
              <w:snapToGrid w:val="0"/>
              <w:spacing w:after="0" w:line="240" w:lineRule="auto"/>
              <w:contextualSpacing/>
              <w:rPr>
                <w:rFonts w:ascii="Arial" w:eastAsia="MS Gothic" w:hAnsi="Arial" w:cs="Arial"/>
                <w:color w:val="000000"/>
                <w:sz w:val="18"/>
                <w:szCs w:val="18"/>
                <w:lang w:val="en-GB" w:eastAsia="zh-CN"/>
              </w:rPr>
            </w:pPr>
            <w:r w:rsidRPr="005908BB">
              <w:rPr>
                <w:rFonts w:ascii="Arial" w:eastAsia="MS Gothic" w:hAnsi="Arial" w:cs="Arial"/>
                <w:color w:val="000000"/>
                <w:sz w:val="18"/>
                <w:szCs w:val="18"/>
                <w:lang w:val="en-GB" w:eastAsia="zh-CN"/>
              </w:rPr>
              <w:t>2. Support multi-RB PUCCH format 0/1 for 120 kHz</w:t>
            </w:r>
          </w:p>
          <w:p w14:paraId="5BF3120C" w14:textId="77777777" w:rsidR="005908BB" w:rsidRPr="005908BB" w:rsidRDefault="005908BB" w:rsidP="005908BB">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05" w:type="dxa"/>
            <w:tcBorders>
              <w:top w:val="single" w:sz="4" w:space="0" w:color="auto"/>
              <w:left w:val="single" w:sz="4" w:space="0" w:color="auto"/>
              <w:bottom w:val="single" w:sz="4" w:space="0" w:color="auto"/>
              <w:right w:val="single" w:sz="4" w:space="0" w:color="auto"/>
            </w:tcBorders>
          </w:tcPr>
          <w:p w14:paraId="17083C6A" w14:textId="77777777" w:rsidR="005908BB" w:rsidRPr="005908BB" w:rsidRDefault="005908BB" w:rsidP="005908BB">
            <w:pPr>
              <w:keepNext/>
              <w:keepLines/>
              <w:spacing w:after="0" w:line="240" w:lineRule="auto"/>
              <w:rPr>
                <w:rFonts w:ascii="Arial" w:eastAsia="MS Mincho" w:hAnsi="Arial" w:cs="Arial"/>
                <w:color w:val="000000"/>
                <w:sz w:val="18"/>
                <w:szCs w:val="18"/>
                <w:highlight w:val="yellow"/>
                <w:lang w:val="en-GB"/>
              </w:rPr>
            </w:pPr>
            <w:r w:rsidRPr="005908BB">
              <w:rPr>
                <w:rFonts w:ascii="Arial" w:eastAsia="MS Mincho" w:hAnsi="Arial" w:cs="Arial"/>
                <w:color w:val="000000"/>
                <w:sz w:val="18"/>
                <w:szCs w:val="18"/>
                <w:lang w:val="en-GB"/>
              </w:rPr>
              <w:t>24-1a</w:t>
            </w:r>
          </w:p>
        </w:tc>
        <w:tc>
          <w:tcPr>
            <w:tcW w:w="964" w:type="dxa"/>
            <w:tcBorders>
              <w:top w:val="single" w:sz="4" w:space="0" w:color="auto"/>
              <w:left w:val="single" w:sz="4" w:space="0" w:color="auto"/>
              <w:bottom w:val="single" w:sz="4" w:space="0" w:color="auto"/>
              <w:right w:val="single" w:sz="4" w:space="0" w:color="auto"/>
            </w:tcBorders>
          </w:tcPr>
          <w:p w14:paraId="021CA1F9" w14:textId="77777777" w:rsidR="005908BB" w:rsidRPr="005908BB" w:rsidRDefault="005908BB" w:rsidP="005908BB">
            <w:pPr>
              <w:keepNext/>
              <w:keepLines/>
              <w:spacing w:after="0" w:line="240" w:lineRule="auto"/>
              <w:rPr>
                <w:rFonts w:ascii="Arial" w:eastAsia="SimSun" w:hAnsi="Arial" w:cs="Arial"/>
                <w:color w:val="000000"/>
                <w:sz w:val="18"/>
                <w:szCs w:val="18"/>
                <w:lang w:val="en-GB" w:eastAsia="zh-CN"/>
              </w:rPr>
            </w:pPr>
            <w:r w:rsidRPr="005908BB">
              <w:rPr>
                <w:rFonts w:ascii="Arial" w:eastAsia="SimSun" w:hAnsi="Arial" w:cs="Arial"/>
                <w:color w:val="000000"/>
                <w:sz w:val="18"/>
                <w:szCs w:val="18"/>
                <w:lang w:val="en-GB" w:eastAsia="zh-CN"/>
              </w:rPr>
              <w:t>Per band</w:t>
            </w:r>
          </w:p>
        </w:tc>
        <w:tc>
          <w:tcPr>
            <w:tcW w:w="1511" w:type="dxa"/>
            <w:tcBorders>
              <w:top w:val="single" w:sz="4" w:space="0" w:color="auto"/>
              <w:left w:val="single" w:sz="4" w:space="0" w:color="auto"/>
              <w:bottom w:val="single" w:sz="4" w:space="0" w:color="auto"/>
              <w:right w:val="single" w:sz="4" w:space="0" w:color="auto"/>
            </w:tcBorders>
          </w:tcPr>
          <w:p w14:paraId="3592CF5E" w14:textId="77777777" w:rsidR="005908BB" w:rsidRPr="005908BB" w:rsidRDefault="005908BB" w:rsidP="005908BB">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highlight w:val="yellow"/>
                <w:lang w:val="en-GB"/>
              </w:rPr>
              <w:t>[A UE that supports [24-1a/24-2/FR2-2] must indicate this FG is supported]</w:t>
            </w:r>
          </w:p>
          <w:p w14:paraId="5C2A2130"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p>
          <w:p w14:paraId="7A351965" w14:textId="77777777" w:rsidR="005908BB" w:rsidRPr="005908BB" w:rsidRDefault="005908BB" w:rsidP="005908BB">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lang w:val="en-GB"/>
              </w:rPr>
              <w:t>This FG is only supported in bands under PSD limitation in shared spectrum operation</w:t>
            </w:r>
          </w:p>
          <w:p w14:paraId="6CFB7312" w14:textId="77777777" w:rsidR="005908BB" w:rsidRDefault="005908BB" w:rsidP="005908BB">
            <w:pPr>
              <w:keepNext/>
              <w:keepLines/>
              <w:spacing w:after="0" w:line="240" w:lineRule="auto"/>
              <w:rPr>
                <w:rFonts w:ascii="Arial" w:eastAsia="SimSun" w:hAnsi="Arial" w:cs="Arial"/>
                <w:color w:val="000000"/>
                <w:sz w:val="18"/>
                <w:szCs w:val="18"/>
                <w:lang w:val="en-GB"/>
              </w:rPr>
            </w:pPr>
          </w:p>
          <w:p w14:paraId="574818AF" w14:textId="057A7852"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175" w:type="dxa"/>
            <w:tcBorders>
              <w:top w:val="single" w:sz="4" w:space="0" w:color="auto"/>
              <w:left w:val="single" w:sz="4" w:space="0" w:color="auto"/>
              <w:bottom w:val="single" w:sz="4" w:space="0" w:color="auto"/>
              <w:right w:val="single" w:sz="4" w:space="0" w:color="auto"/>
            </w:tcBorders>
          </w:tcPr>
          <w:p w14:paraId="03E7E125"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Optional with capability signalling</w:t>
            </w:r>
          </w:p>
          <w:p w14:paraId="71B50DAC"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p>
          <w:p w14:paraId="49DA7964"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p>
        </w:tc>
      </w:tr>
      <w:tr w:rsidR="005908BB" w:rsidRPr="005908BB" w14:paraId="1D4E836B" w14:textId="77777777" w:rsidTr="00A6245B">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80F68E6"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24-4b</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2381439" w14:textId="77777777" w:rsidR="005908BB" w:rsidRPr="005908BB" w:rsidRDefault="005908BB" w:rsidP="005908BB">
            <w:pPr>
              <w:keepNext/>
              <w:keepLines/>
              <w:spacing w:after="0" w:line="240" w:lineRule="auto"/>
              <w:rPr>
                <w:rFonts w:ascii="Arial" w:eastAsia="SimSun" w:hAnsi="Arial" w:cs="Arial"/>
                <w:color w:val="000000"/>
                <w:sz w:val="18"/>
                <w:szCs w:val="18"/>
                <w:lang w:val="en-GB" w:eastAsia="zh-CN"/>
              </w:rPr>
            </w:pPr>
            <w:r w:rsidRPr="005908BB">
              <w:rPr>
                <w:rFonts w:ascii="Arial" w:eastAsia="SimSun" w:hAnsi="Arial" w:cs="Arial"/>
                <w:color w:val="000000"/>
                <w:sz w:val="18"/>
                <w:szCs w:val="18"/>
                <w:lang w:val="en-GB" w:eastAsia="zh-CN"/>
              </w:rPr>
              <w:t>Wideband PRACH  for 480 kHz in FR2-2</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6C6CB249" w14:textId="77777777" w:rsidR="005908BB" w:rsidRPr="005908BB" w:rsidRDefault="005908BB" w:rsidP="005908BB">
            <w:pPr>
              <w:spacing w:after="0" w:line="240" w:lineRule="auto"/>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PRACH with 480KHz and length 571</w:t>
            </w:r>
          </w:p>
          <w:p w14:paraId="210083CC" w14:textId="77777777" w:rsidR="005908BB" w:rsidRPr="005908BB" w:rsidRDefault="005908BB" w:rsidP="005908BB">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 xml:space="preserve"> </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BCCE487" w14:textId="77777777" w:rsidR="005908BB" w:rsidRPr="005908BB" w:rsidRDefault="005908BB" w:rsidP="005908BB">
            <w:pPr>
              <w:keepNext/>
              <w:keepLines/>
              <w:spacing w:after="0" w:line="240" w:lineRule="auto"/>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24-4a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BB0CC24" w14:textId="77777777" w:rsidR="005908BB" w:rsidRPr="005908BB" w:rsidRDefault="005908BB" w:rsidP="005908BB">
            <w:pPr>
              <w:keepNext/>
              <w:keepLines/>
              <w:spacing w:after="0" w:line="240" w:lineRule="auto"/>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Per band</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6A678D21" w14:textId="77777777" w:rsidR="005908BB" w:rsidRPr="005908BB" w:rsidRDefault="005908BB" w:rsidP="005908BB">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highlight w:val="yellow"/>
                <w:lang w:val="en-GB"/>
              </w:rPr>
              <w:t>[Note: This FG is only supported in bands for shared spectrum operation]</w:t>
            </w:r>
          </w:p>
          <w:p w14:paraId="491D28CE" w14:textId="77777777" w:rsidR="005908BB" w:rsidRDefault="005908BB" w:rsidP="005908BB">
            <w:pPr>
              <w:keepNext/>
              <w:keepLines/>
              <w:spacing w:after="0" w:line="240" w:lineRule="auto"/>
              <w:rPr>
                <w:rFonts w:ascii="Arial" w:eastAsia="SimSun" w:hAnsi="Arial" w:cs="Arial"/>
                <w:color w:val="000000"/>
                <w:sz w:val="18"/>
                <w:szCs w:val="18"/>
                <w:lang w:val="en-GB"/>
              </w:rPr>
            </w:pPr>
          </w:p>
          <w:p w14:paraId="01E2828A" w14:textId="7EB33AAD"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B69A68"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Optional with capability signalling</w:t>
            </w:r>
          </w:p>
        </w:tc>
      </w:tr>
      <w:tr w:rsidR="005908BB" w:rsidRPr="005908BB" w14:paraId="2086CA6E" w14:textId="77777777" w:rsidTr="00A6245B">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70919AB2"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lastRenderedPageBreak/>
              <w:t>24-4c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E8A397" w14:textId="77777777" w:rsidR="005908BB" w:rsidRPr="005908BB" w:rsidRDefault="005908BB" w:rsidP="005908BB">
            <w:pPr>
              <w:keepNext/>
              <w:keepLines/>
              <w:spacing w:after="0" w:line="240" w:lineRule="auto"/>
              <w:rPr>
                <w:rFonts w:ascii="Arial" w:eastAsia="SimSun" w:hAnsi="Arial" w:cs="Arial"/>
                <w:color w:val="000000"/>
                <w:sz w:val="18"/>
                <w:szCs w:val="18"/>
                <w:lang w:val="en-GB" w:eastAsia="zh-CN"/>
              </w:rPr>
            </w:pPr>
            <w:r w:rsidRPr="005908BB">
              <w:rPr>
                <w:rFonts w:ascii="Arial" w:eastAsia="SimSun" w:hAnsi="Arial" w:cs="Arial"/>
                <w:color w:val="000000"/>
                <w:sz w:val="18"/>
                <w:szCs w:val="18"/>
                <w:lang w:val="en-GB" w:eastAsia="zh-CN"/>
              </w:rPr>
              <w:t>Multi-RB PUCCH format 0/1/4 for 480 kHz in FR2-2</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23D89453" w14:textId="77777777" w:rsidR="005908BB" w:rsidRPr="005908BB" w:rsidRDefault="005908BB" w:rsidP="005908BB">
            <w:pPr>
              <w:autoSpaceDE w:val="0"/>
              <w:autoSpaceDN w:val="0"/>
              <w:adjustRightInd w:val="0"/>
              <w:snapToGrid w:val="0"/>
              <w:spacing w:after="0" w:line="240" w:lineRule="auto"/>
              <w:rPr>
                <w:rFonts w:ascii="Arial" w:eastAsia="MS Gothic" w:hAnsi="Arial" w:cs="Arial"/>
                <w:color w:val="000000"/>
                <w:sz w:val="18"/>
                <w:szCs w:val="18"/>
                <w:lang w:val="en-GB" w:eastAsia="zh-CN"/>
              </w:rPr>
            </w:pPr>
            <w:r w:rsidRPr="005908BB">
              <w:rPr>
                <w:rFonts w:ascii="Arial" w:eastAsia="MS Gothic" w:hAnsi="Arial" w:cs="Arial"/>
                <w:color w:val="000000"/>
                <w:sz w:val="18"/>
                <w:szCs w:val="18"/>
                <w:lang w:val="en-GB" w:eastAsia="zh-CN"/>
              </w:rPr>
              <w:t>Support multi-RB PUCCH format 0/1/4 for 480 kHz</w:t>
            </w:r>
          </w:p>
          <w:p w14:paraId="46BEFE08" w14:textId="77777777" w:rsidR="005908BB" w:rsidRPr="005908BB" w:rsidRDefault="005908BB" w:rsidP="005908BB">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824567E"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eastAsia="zh-CN"/>
              </w:rPr>
              <w:t>24-4a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E10C614" w14:textId="77777777" w:rsidR="005908BB" w:rsidRPr="005908BB" w:rsidRDefault="005908BB" w:rsidP="005908BB">
            <w:pPr>
              <w:keepNext/>
              <w:keepLines/>
              <w:spacing w:after="0" w:line="240" w:lineRule="auto"/>
              <w:rPr>
                <w:rFonts w:ascii="Arial" w:eastAsia="SimSun" w:hAnsi="Arial" w:cs="Arial"/>
                <w:color w:val="000000"/>
                <w:sz w:val="18"/>
                <w:szCs w:val="18"/>
                <w:highlight w:val="yellow"/>
                <w:lang w:val="en-GB"/>
              </w:rPr>
            </w:pPr>
            <w:r w:rsidRPr="005908BB">
              <w:rPr>
                <w:rFonts w:ascii="Arial" w:eastAsia="SimSun" w:hAnsi="Arial" w:cs="Arial"/>
                <w:color w:val="000000"/>
                <w:sz w:val="18"/>
                <w:szCs w:val="18"/>
                <w:lang w:val="en-GB" w:eastAsia="zh-CN"/>
              </w:rPr>
              <w:t>Per band</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5363F69A" w14:textId="77777777" w:rsidR="005908BB" w:rsidRPr="005908BB" w:rsidRDefault="005908BB" w:rsidP="005908BB">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lang w:val="en-GB"/>
              </w:rPr>
              <w:t>This FG is only supported in bands under PSD limitation in shared spectrum operation</w:t>
            </w:r>
          </w:p>
          <w:p w14:paraId="1E1B3D33" w14:textId="77777777" w:rsidR="005908BB" w:rsidRDefault="005908BB" w:rsidP="005908BB">
            <w:pPr>
              <w:keepNext/>
              <w:keepLines/>
              <w:spacing w:after="0" w:line="240" w:lineRule="auto"/>
              <w:rPr>
                <w:rFonts w:ascii="Arial" w:eastAsia="SimSun" w:hAnsi="Arial" w:cs="Arial"/>
                <w:color w:val="000000"/>
                <w:sz w:val="18"/>
                <w:szCs w:val="18"/>
                <w:lang w:val="en-GB"/>
              </w:rPr>
            </w:pPr>
          </w:p>
          <w:p w14:paraId="7A3FD86F" w14:textId="1607990F"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5F13C8"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Optional with capability signalling</w:t>
            </w:r>
          </w:p>
        </w:tc>
      </w:tr>
      <w:tr w:rsidR="005908BB" w:rsidRPr="005908BB" w14:paraId="7A0609F4" w14:textId="77777777" w:rsidTr="00A6245B">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0CCE1AB2"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24-5c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E2DD27" w14:textId="77777777" w:rsidR="005908BB" w:rsidRPr="005908BB" w:rsidRDefault="005908BB" w:rsidP="005908BB">
            <w:pPr>
              <w:keepNext/>
              <w:keepLines/>
              <w:spacing w:after="0" w:line="240" w:lineRule="auto"/>
              <w:rPr>
                <w:rFonts w:ascii="Arial" w:eastAsia="SimSun" w:hAnsi="Arial" w:cs="Arial"/>
                <w:color w:val="000000"/>
                <w:sz w:val="18"/>
                <w:szCs w:val="18"/>
                <w:lang w:val="en-GB" w:eastAsia="zh-CN"/>
              </w:rPr>
            </w:pPr>
            <w:r w:rsidRPr="005908BB">
              <w:rPr>
                <w:rFonts w:ascii="Arial" w:eastAsia="SimSun" w:hAnsi="Arial" w:cs="Arial"/>
                <w:color w:val="000000"/>
                <w:sz w:val="18"/>
                <w:szCs w:val="18"/>
                <w:lang w:val="en-GB" w:eastAsia="zh-CN"/>
              </w:rPr>
              <w:t>Multi-RB PUCCH format 0/1/4 for 960 kHz in FR2-2</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6F4B0DBD" w14:textId="77777777" w:rsidR="005908BB" w:rsidRPr="005908BB" w:rsidRDefault="005908BB" w:rsidP="005908BB">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Support multi-RB PUCCH format 0/1/4 for 960 kHz</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D5AED12" w14:textId="77777777" w:rsidR="005908BB" w:rsidRPr="005908BB" w:rsidRDefault="005908BB" w:rsidP="005908BB">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24-5a</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7552477" w14:textId="77777777" w:rsidR="005908BB" w:rsidRPr="005908BB" w:rsidRDefault="005908BB" w:rsidP="005908BB">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908BB">
              <w:rPr>
                <w:rFonts w:ascii="Arial" w:eastAsia="MS Gothic" w:hAnsi="Arial" w:cs="Arial"/>
                <w:color w:val="000000"/>
                <w:sz w:val="18"/>
                <w:szCs w:val="18"/>
                <w:lang w:val="en-GB"/>
              </w:rPr>
              <w:t>Per band</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7005A90" w14:textId="77777777" w:rsidR="005908BB" w:rsidRPr="005908BB" w:rsidRDefault="005908BB" w:rsidP="005908BB">
            <w:pPr>
              <w:autoSpaceDE w:val="0"/>
              <w:autoSpaceDN w:val="0"/>
              <w:adjustRightInd w:val="0"/>
              <w:snapToGrid w:val="0"/>
              <w:spacing w:after="0" w:line="240" w:lineRule="auto"/>
              <w:contextualSpacing/>
              <w:jc w:val="both"/>
              <w:rPr>
                <w:rFonts w:ascii="Arial" w:eastAsia="MS Gothic" w:hAnsi="Arial" w:cs="Arial"/>
                <w:strike/>
                <w:color w:val="FF0000"/>
                <w:sz w:val="18"/>
                <w:szCs w:val="18"/>
                <w:lang w:val="en-GB"/>
              </w:rPr>
            </w:pPr>
            <w:r w:rsidRPr="005908BB">
              <w:rPr>
                <w:rFonts w:ascii="Arial" w:eastAsia="MS Gothic" w:hAnsi="Arial" w:cs="Arial"/>
                <w:strike/>
                <w:color w:val="FF0000"/>
                <w:sz w:val="18"/>
                <w:szCs w:val="18"/>
                <w:lang w:val="en-GB"/>
              </w:rPr>
              <w:t>This FG is only supported in bands under PSD limitation in shared spectrum operation</w:t>
            </w:r>
          </w:p>
          <w:p w14:paraId="29AA14F7" w14:textId="77777777" w:rsidR="005908BB" w:rsidRDefault="005908BB" w:rsidP="005908BB">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p w14:paraId="0BFFC382" w14:textId="7CF303E5" w:rsidR="005908BB" w:rsidRPr="005908BB" w:rsidRDefault="005908BB" w:rsidP="00763C53">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FC1031" w14:textId="77777777" w:rsidR="005908BB" w:rsidRPr="005908BB" w:rsidRDefault="005908BB" w:rsidP="005908BB">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000000"/>
                <w:sz w:val="18"/>
                <w:szCs w:val="18"/>
                <w:lang w:val="en-GB"/>
              </w:rPr>
              <w:t>Optional with capability signalling</w:t>
            </w:r>
          </w:p>
        </w:tc>
      </w:tr>
    </w:tbl>
    <w:p w14:paraId="747B150A" w14:textId="77777777" w:rsidR="004A79A5" w:rsidRPr="004A79A5" w:rsidRDefault="004A79A5" w:rsidP="004A79A5">
      <w:pPr>
        <w:rPr>
          <w:lang w:val="en-GB"/>
        </w:rPr>
      </w:pPr>
    </w:p>
    <w:p w14:paraId="20BF521C" w14:textId="6BDBA6B0" w:rsidR="009D56F6" w:rsidRDefault="00C81FB2" w:rsidP="009D56F6">
      <w:pPr>
        <w:pStyle w:val="Heading2"/>
      </w:pPr>
      <w:r>
        <w:t>2.</w:t>
      </w:r>
      <w:r w:rsidR="00540C0C">
        <w:t>2</w:t>
      </w:r>
      <w:r w:rsidR="009D56F6">
        <w:tab/>
        <w:t>FG 24-4</w:t>
      </w:r>
      <w:r w:rsidR="00D649B2">
        <w:t>/5</w:t>
      </w:r>
    </w:p>
    <w:p w14:paraId="51E37364" w14:textId="545E7513" w:rsidR="0070053E" w:rsidRDefault="0049646A" w:rsidP="0049646A">
      <w:pPr>
        <w:pStyle w:val="BodyText"/>
        <w:rPr>
          <w:lang w:val="en-GB"/>
        </w:rPr>
      </w:pPr>
      <w:r>
        <w:rPr>
          <w:lang w:val="en-GB"/>
        </w:rPr>
        <w:t>For FG 24-4</w:t>
      </w:r>
      <w:r w:rsidR="00A6245B">
        <w:rPr>
          <w:lang w:val="en-GB"/>
        </w:rPr>
        <w:t xml:space="preserve"> and 24-5</w:t>
      </w:r>
      <w:r>
        <w:rPr>
          <w:lang w:val="en-GB"/>
        </w:rPr>
        <w:t xml:space="preserve">, </w:t>
      </w:r>
      <w:r w:rsidR="00A6245B">
        <w:rPr>
          <w:lang w:val="en-GB"/>
        </w:rPr>
        <w:t>the</w:t>
      </w:r>
      <w:r>
        <w:rPr>
          <w:lang w:val="en-GB"/>
        </w:rPr>
        <w:t xml:space="preserve"> open </w:t>
      </w:r>
      <w:r w:rsidR="00A6245B">
        <w:rPr>
          <w:lang w:val="en-GB"/>
        </w:rPr>
        <w:t xml:space="preserve">issue </w:t>
      </w:r>
      <w:r w:rsidR="0070053E">
        <w:rPr>
          <w:lang w:val="en-GB"/>
        </w:rPr>
        <w:t>is to address the FFS on the mandatory monitoring capability for Group (2) search spaces (type 1 CSS w/o RRC and type 0/0A/2 CSS). On this issue, the following agreement was made in RAN1#107bis-e which defines the mandatory capability:</w:t>
      </w:r>
    </w:p>
    <w:p w14:paraId="09F05AE4" w14:textId="77777777" w:rsidR="0070053E" w:rsidRPr="0070053E" w:rsidRDefault="0070053E" w:rsidP="0070053E">
      <w:pPr>
        <w:spacing w:after="0" w:line="240" w:lineRule="auto"/>
        <w:rPr>
          <w:rFonts w:ascii="Times" w:eastAsia="Batang" w:hAnsi="Times" w:cs="Times New Roman"/>
          <w:b/>
          <w:sz w:val="20"/>
          <w:szCs w:val="24"/>
          <w:lang w:val="en-GB"/>
        </w:rPr>
      </w:pPr>
      <w:r w:rsidRPr="0070053E">
        <w:rPr>
          <w:rFonts w:ascii="Times" w:eastAsia="Batang" w:hAnsi="Times" w:cs="Times New Roman"/>
          <w:b/>
          <w:sz w:val="20"/>
          <w:szCs w:val="24"/>
          <w:highlight w:val="green"/>
          <w:lang w:val="en-GB"/>
        </w:rPr>
        <w:t>Agreement</w:t>
      </w:r>
    </w:p>
    <w:p w14:paraId="64DBA0A3" w14:textId="77777777" w:rsidR="0070053E" w:rsidRPr="007E5707" w:rsidRDefault="0070053E" w:rsidP="0070053E">
      <w:pPr>
        <w:spacing w:after="0" w:line="240" w:lineRule="auto"/>
        <w:rPr>
          <w:rFonts w:ascii="Times" w:eastAsia="Batang" w:hAnsi="Times" w:cs="Times New Roman"/>
          <w:sz w:val="20"/>
          <w:szCs w:val="24"/>
          <w:lang w:eastAsia="x-none"/>
        </w:rPr>
      </w:pPr>
      <w:r w:rsidRPr="007E5707">
        <w:rPr>
          <w:rFonts w:ascii="Times" w:eastAsia="Batang" w:hAnsi="Times" w:cs="Times New Roman"/>
          <w:sz w:val="20"/>
          <w:szCs w:val="24"/>
          <w:lang w:eastAsia="x-none"/>
        </w:rPr>
        <w:t>Clarify earlier agreement as follows:</w:t>
      </w:r>
    </w:p>
    <w:p w14:paraId="58AE75D0" w14:textId="77777777" w:rsidR="0070053E" w:rsidRPr="007E5707" w:rsidRDefault="0070053E" w:rsidP="00AF6DD7">
      <w:pPr>
        <w:numPr>
          <w:ilvl w:val="0"/>
          <w:numId w:val="16"/>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 xml:space="preserve">A UE capable of multi-slot monitoring mandatorily supports monitoring Group (2) SSs according to FG 3-1 within each of the </w:t>
      </w:r>
      <w:proofErr w:type="spellStart"/>
      <w:r w:rsidRPr="007E5707">
        <w:rPr>
          <w:rFonts w:ascii="Times" w:eastAsia="Batang" w:hAnsi="Times" w:cs="Times New Roman"/>
          <w:sz w:val="20"/>
          <w:szCs w:val="24"/>
          <w:lang w:eastAsia="x-none"/>
        </w:rPr>
        <w:t>Xs</w:t>
      </w:r>
      <w:proofErr w:type="spellEnd"/>
      <w:r w:rsidRPr="007E5707">
        <w:rPr>
          <w:rFonts w:ascii="Times" w:eastAsia="Batang" w:hAnsi="Times" w:cs="Times New Roman"/>
          <w:sz w:val="20"/>
          <w:szCs w:val="24"/>
          <w:lang w:eastAsia="x-none"/>
        </w:rPr>
        <w:t xml:space="preserve"> slots of a slot-group, such that:</w:t>
      </w:r>
    </w:p>
    <w:p w14:paraId="37EA9C48" w14:textId="77777777" w:rsidR="0070053E" w:rsidRPr="007E5707" w:rsidRDefault="0070053E" w:rsidP="00AF6DD7">
      <w:pPr>
        <w:numPr>
          <w:ilvl w:val="1"/>
          <w:numId w:val="16"/>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14:paraId="3E7A4954" w14:textId="77777777" w:rsidR="0070053E" w:rsidRPr="007E5707" w:rsidRDefault="0070053E" w:rsidP="00AF6DD7">
      <w:pPr>
        <w:numPr>
          <w:ilvl w:val="0"/>
          <w:numId w:val="16"/>
        </w:numPr>
        <w:overflowPunct w:val="0"/>
        <w:autoSpaceDE w:val="0"/>
        <w:autoSpaceDN w:val="0"/>
        <w:spacing w:after="0" w:line="252" w:lineRule="auto"/>
        <w:jc w:val="both"/>
        <w:rPr>
          <w:rFonts w:ascii="Times" w:eastAsia="Batang" w:hAnsi="Times" w:cs="Times New Roman"/>
          <w:sz w:val="20"/>
          <w:szCs w:val="24"/>
          <w:lang w:eastAsia="x-none"/>
        </w:rPr>
      </w:pPr>
      <w:r w:rsidRPr="007E5707">
        <w:rPr>
          <w:rFonts w:ascii="Times" w:eastAsia="Batang" w:hAnsi="Times" w:cs="Times New Roman"/>
          <w:sz w:val="20"/>
          <w:szCs w:val="24"/>
          <w:lang w:eastAsia="x-none"/>
        </w:rPr>
        <w:t xml:space="preserve">Continue discussion on </w:t>
      </w:r>
      <w:proofErr w:type="gramStart"/>
      <w:r w:rsidRPr="007E5707">
        <w:rPr>
          <w:rFonts w:ascii="Times" w:eastAsia="Batang" w:hAnsi="Times" w:cs="Times New Roman"/>
          <w:sz w:val="20"/>
          <w:szCs w:val="24"/>
          <w:lang w:eastAsia="x-none"/>
        </w:rPr>
        <w:t>whether or not</w:t>
      </w:r>
      <w:proofErr w:type="gramEnd"/>
      <w:r w:rsidRPr="007E5707">
        <w:rPr>
          <w:rFonts w:ascii="Times" w:eastAsia="Batang" w:hAnsi="Times" w:cs="Times New Roman"/>
          <w:sz w:val="20"/>
          <w:szCs w:val="24"/>
          <w:lang w:eastAsia="x-none"/>
        </w:rPr>
        <w:t xml:space="preserve"> introducing other limitation for Group (2) SSs in RAN1#108-e.</w:t>
      </w:r>
    </w:p>
    <w:p w14:paraId="4A67C39A" w14:textId="439ED146" w:rsidR="00A6245B" w:rsidRDefault="00A6245B" w:rsidP="0040723F">
      <w:pPr>
        <w:rPr>
          <w:rFonts w:ascii="Arial" w:hAnsi="Arial"/>
          <w:lang w:val="en-GB" w:eastAsia="zh-CN"/>
        </w:rPr>
      </w:pPr>
    </w:p>
    <w:p w14:paraId="3ECF4731" w14:textId="0441CDDC" w:rsidR="00A6245B" w:rsidRDefault="00A6245B" w:rsidP="0040723F">
      <w:pPr>
        <w:rPr>
          <w:rFonts w:ascii="Arial" w:hAnsi="Arial"/>
          <w:lang w:val="en-GB" w:eastAsia="zh-CN"/>
        </w:rPr>
      </w:pPr>
      <w:r>
        <w:rPr>
          <w:rFonts w:ascii="Arial" w:hAnsi="Arial"/>
          <w:lang w:val="en-GB" w:eastAsia="zh-CN"/>
        </w:rPr>
        <w:t xml:space="preserve">Regarding the last bullet of the above agreement, there was continued discussion on whether or not to introduce other limitation for Group (2) SSs. </w:t>
      </w:r>
      <w:r w:rsidR="0063350E">
        <w:rPr>
          <w:rFonts w:ascii="Arial" w:hAnsi="Arial"/>
          <w:lang w:val="en-GB" w:eastAsia="zh-CN"/>
        </w:rPr>
        <w:t>The following agreement was made (only latter part shown) which contains a working assumption for Group (2) SSs.</w:t>
      </w:r>
    </w:p>
    <w:p w14:paraId="136D7C6B" w14:textId="77777777" w:rsidR="0063350E" w:rsidRPr="0063350E" w:rsidRDefault="0063350E" w:rsidP="0063350E">
      <w:pPr>
        <w:spacing w:after="0" w:line="240" w:lineRule="auto"/>
        <w:rPr>
          <w:rFonts w:ascii="Times" w:eastAsia="Batang" w:hAnsi="Times" w:cs="Times New Roman"/>
          <w:b/>
          <w:sz w:val="20"/>
          <w:szCs w:val="24"/>
          <w:lang w:val="en-GB"/>
        </w:rPr>
      </w:pPr>
      <w:r w:rsidRPr="0063350E">
        <w:rPr>
          <w:rFonts w:ascii="Times" w:eastAsia="Times New Roman" w:hAnsi="Times" w:cs="Times New Roman"/>
          <w:b/>
          <w:sz w:val="20"/>
          <w:szCs w:val="24"/>
          <w:highlight w:val="green"/>
          <w:lang w:val="en-GB"/>
        </w:rPr>
        <w:t>Agreement</w:t>
      </w:r>
    </w:p>
    <w:p w14:paraId="1C4BC515" w14:textId="2F79C054" w:rsidR="0063350E" w:rsidRDefault="0063350E" w:rsidP="0040723F">
      <w:pPr>
        <w:rPr>
          <w:rFonts w:ascii="Arial" w:hAnsi="Arial"/>
          <w:lang w:val="en-GB" w:eastAsia="zh-CN"/>
        </w:rPr>
      </w:pPr>
      <w:r>
        <w:rPr>
          <w:rFonts w:ascii="Arial" w:hAnsi="Arial"/>
          <w:lang w:val="en-GB" w:eastAsia="zh-CN"/>
        </w:rPr>
        <w:t>…</w:t>
      </w:r>
    </w:p>
    <w:p w14:paraId="67798AD8" w14:textId="77777777" w:rsidR="00A6245B" w:rsidRPr="00A6245B" w:rsidRDefault="00A6245B" w:rsidP="00AF6DD7">
      <w:pPr>
        <w:numPr>
          <w:ilvl w:val="0"/>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Batang" w:hAnsi="Times" w:cs="Times New Roman"/>
          <w:sz w:val="20"/>
          <w:szCs w:val="24"/>
          <w:lang w:val="en-GB"/>
        </w:rPr>
        <w:t xml:space="preserve">Introduce new parameter </w:t>
      </w:r>
      <w:r w:rsidRPr="00A6245B">
        <w:rPr>
          <w:rFonts w:ascii="Times" w:eastAsia="Batang" w:hAnsi="Times" w:cs="Times New Roman"/>
          <w:i/>
          <w:iCs/>
          <w:sz w:val="20"/>
          <w:szCs w:val="24"/>
          <w:lang w:val="en-GB"/>
        </w:rPr>
        <w:t>monitoringSlotsWithinSlotGroup-r17</w:t>
      </w:r>
    </w:p>
    <w:p w14:paraId="234FF5E7" w14:textId="37503B21" w:rsidR="00A6245B" w:rsidRPr="00A6245B" w:rsidRDefault="0063350E" w:rsidP="00AF6DD7">
      <w:pPr>
        <w:numPr>
          <w:ilvl w:val="1"/>
          <w:numId w:val="18"/>
        </w:numPr>
        <w:autoSpaceDE w:val="0"/>
        <w:autoSpaceDN w:val="0"/>
        <w:adjustRightInd w:val="0"/>
        <w:snapToGrid w:val="0"/>
        <w:spacing w:after="0" w:line="240" w:lineRule="auto"/>
        <w:rPr>
          <w:rFonts w:ascii="Times" w:eastAsia="Batang" w:hAnsi="Times" w:cs="Times New Roman"/>
          <w:sz w:val="20"/>
          <w:szCs w:val="24"/>
          <w:lang w:val="en-GB"/>
        </w:rPr>
      </w:pPr>
      <w:r w:rsidRPr="0063350E">
        <w:rPr>
          <w:rFonts w:ascii="Times" w:eastAsia="Batang" w:hAnsi="Times" w:cs="Times New Roman"/>
          <w:sz w:val="20"/>
          <w:szCs w:val="24"/>
          <w:lang w:val="en-GB"/>
        </w:rPr>
        <w:t>Two</w:t>
      </w:r>
      <w:r w:rsidR="00A6245B" w:rsidRPr="00A6245B">
        <w:rPr>
          <w:rFonts w:ascii="Times" w:eastAsia="Batang" w:hAnsi="Times" w:cs="Times New Roman"/>
          <w:sz w:val="20"/>
          <w:szCs w:val="24"/>
          <w:lang w:val="en-GB"/>
        </w:rPr>
        <w:t xml:space="preserve"> sizes L are supported for this parameter: L=4 bits and L=8 bits</w:t>
      </w:r>
    </w:p>
    <w:p w14:paraId="4D996D11" w14:textId="6542D292" w:rsidR="00A6245B" w:rsidRPr="00A6245B" w:rsidRDefault="00A6245B" w:rsidP="00AF6DD7">
      <w:pPr>
        <w:numPr>
          <w:ilvl w:val="1"/>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Batang" w:hAnsi="Times" w:cs="Times New Roman"/>
          <w:sz w:val="20"/>
          <w:szCs w:val="24"/>
          <w:lang w:val="en-GB"/>
        </w:rPr>
        <w:t xml:space="preserve">Each bit in </w:t>
      </w:r>
      <w:r w:rsidRPr="00A6245B">
        <w:rPr>
          <w:rFonts w:ascii="Times" w:eastAsia="Batang" w:hAnsi="Times" w:cs="Times New Roman"/>
          <w:i/>
          <w:iCs/>
          <w:sz w:val="20"/>
          <w:szCs w:val="24"/>
          <w:lang w:val="en-GB"/>
        </w:rPr>
        <w:t>monitoringSlotsWithinSlotGroup-r17</w:t>
      </w:r>
      <w:r w:rsidRPr="00A6245B">
        <w:rPr>
          <w:rFonts w:ascii="Times" w:eastAsia="Batang" w:hAnsi="Times" w:cs="Times New Roman"/>
          <w:sz w:val="20"/>
          <w:szCs w:val="24"/>
          <w:lang w:val="en-GB"/>
        </w:rPr>
        <w:t xml:space="preserve"> represents a slot in a group of L slots</w:t>
      </w:r>
    </w:p>
    <w:p w14:paraId="11FA1054" w14:textId="77777777" w:rsidR="00A6245B" w:rsidRPr="00A6245B" w:rsidRDefault="00A6245B" w:rsidP="00AF6DD7">
      <w:pPr>
        <w:numPr>
          <w:ilvl w:val="1"/>
          <w:numId w:val="18"/>
        </w:numPr>
        <w:overflowPunct w:val="0"/>
        <w:autoSpaceDE w:val="0"/>
        <w:autoSpaceDN w:val="0"/>
        <w:adjustRightInd w:val="0"/>
        <w:snapToGrid w:val="0"/>
        <w:spacing w:after="0" w:line="240" w:lineRule="auto"/>
        <w:textAlignment w:val="baseline"/>
        <w:rPr>
          <w:rFonts w:ascii="Times" w:eastAsia="Batang" w:hAnsi="Times" w:cs="Times New Roman"/>
          <w:sz w:val="20"/>
          <w:szCs w:val="24"/>
          <w:lang w:val="en-GB"/>
        </w:rPr>
      </w:pPr>
      <w:r w:rsidRPr="00A6245B">
        <w:rPr>
          <w:rFonts w:ascii="Times" w:eastAsia="Batang" w:hAnsi="Times" w:cs="Times New Roman"/>
          <w:sz w:val="20"/>
          <w:szCs w:val="24"/>
          <w:lang w:val="en-GB"/>
        </w:rPr>
        <w:lastRenderedPageBreak/>
        <w:t xml:space="preserve">The parameter </w:t>
      </w:r>
      <w:r w:rsidRPr="00A6245B">
        <w:rPr>
          <w:rFonts w:ascii="Times" w:eastAsia="Batang" w:hAnsi="Times" w:cs="Times New Roman"/>
          <w:i/>
          <w:iCs/>
          <w:sz w:val="20"/>
          <w:szCs w:val="24"/>
          <w:lang w:val="en-GB"/>
        </w:rPr>
        <w:t>monitoringSlotsWithinSlotGroup-r17</w:t>
      </w:r>
      <w:r w:rsidRPr="00A6245B">
        <w:rPr>
          <w:rFonts w:ascii="Times" w:eastAsia="Batang" w:hAnsi="Times" w:cs="Times New Roman"/>
          <w:sz w:val="20"/>
          <w:szCs w:val="24"/>
          <w:lang w:val="en-GB"/>
        </w:rPr>
        <w:t xml:space="preserve"> is applied in each of the L slots as determined by </w:t>
      </w:r>
      <w:r w:rsidRPr="00A6245B">
        <w:rPr>
          <w:rFonts w:ascii="Times" w:eastAsia="Batang" w:hAnsi="Times" w:cs="Times New Roman"/>
          <w:i/>
          <w:iCs/>
          <w:sz w:val="20"/>
          <w:szCs w:val="24"/>
          <w:lang w:val="en-GB"/>
        </w:rPr>
        <w:t>monitoringSlotPeriodicityAndOffset-r17</w:t>
      </w:r>
      <w:r w:rsidRPr="00A6245B">
        <w:rPr>
          <w:rFonts w:ascii="Times" w:eastAsia="Batang" w:hAnsi="Times" w:cs="Times New Roman"/>
          <w:sz w:val="20"/>
          <w:szCs w:val="24"/>
          <w:lang w:val="en-GB"/>
        </w:rPr>
        <w:t xml:space="preserve"> and </w:t>
      </w:r>
      <w:r w:rsidRPr="00A6245B">
        <w:rPr>
          <w:rFonts w:ascii="Times" w:eastAsia="Batang" w:hAnsi="Times" w:cs="Times New Roman"/>
          <w:i/>
          <w:iCs/>
          <w:sz w:val="20"/>
          <w:szCs w:val="24"/>
          <w:lang w:val="en-GB"/>
        </w:rPr>
        <w:t>duration-r17</w:t>
      </w:r>
      <w:r w:rsidRPr="00A6245B">
        <w:rPr>
          <w:rFonts w:ascii="Times" w:eastAsia="Batang" w:hAnsi="Times" w:cs="Times New Roman"/>
          <w:sz w:val="20"/>
          <w:szCs w:val="24"/>
          <w:lang w:val="en-GB"/>
        </w:rPr>
        <w:t>.</w:t>
      </w:r>
    </w:p>
    <w:p w14:paraId="41511040" w14:textId="256FC050" w:rsidR="00A6245B" w:rsidRPr="00A6245B" w:rsidRDefault="00A6245B" w:rsidP="00AF6DD7">
      <w:pPr>
        <w:numPr>
          <w:ilvl w:val="1"/>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Batang" w:hAnsi="Times" w:cs="Times New Roman"/>
          <w:sz w:val="20"/>
          <w:szCs w:val="24"/>
          <w:lang w:val="en-GB"/>
        </w:rPr>
        <w:t xml:space="preserve">A slot in each group of L slots is configured for multi-slot PDCCH monitoring if the corresponding bit in </w:t>
      </w:r>
      <w:r w:rsidRPr="00A6245B">
        <w:rPr>
          <w:rFonts w:ascii="Times" w:eastAsia="Batang" w:hAnsi="Times" w:cs="Times New Roman"/>
          <w:i/>
          <w:iCs/>
          <w:sz w:val="20"/>
          <w:szCs w:val="24"/>
          <w:lang w:val="en-GB"/>
        </w:rPr>
        <w:t>monitoringSlotsWithinSlotGroup-r17</w:t>
      </w:r>
      <w:r w:rsidRPr="00A6245B">
        <w:rPr>
          <w:rFonts w:ascii="Times" w:eastAsia="Batang" w:hAnsi="Times" w:cs="Times New Roman"/>
          <w:sz w:val="20"/>
          <w:szCs w:val="24"/>
          <w:lang w:val="en-GB"/>
        </w:rPr>
        <w:t xml:space="preserve"> is set to '1'</w:t>
      </w:r>
    </w:p>
    <w:p w14:paraId="5DE947C2" w14:textId="77777777" w:rsidR="00A6245B" w:rsidRPr="00A6245B" w:rsidRDefault="00A6245B" w:rsidP="00AF6DD7">
      <w:pPr>
        <w:numPr>
          <w:ilvl w:val="2"/>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Batang" w:hAnsi="Times" w:cs="Times New Roman"/>
          <w:sz w:val="20"/>
          <w:szCs w:val="24"/>
          <w:lang w:val="en-GB"/>
        </w:rPr>
        <w:t xml:space="preserve">Note: Further configuration of the monitoring symbols in such a slot is done by </w:t>
      </w:r>
      <w:proofErr w:type="spellStart"/>
      <w:r w:rsidRPr="00A6245B">
        <w:rPr>
          <w:rFonts w:ascii="Times" w:eastAsia="Batang" w:hAnsi="Times" w:cs="Times New Roman"/>
          <w:i/>
          <w:iCs/>
          <w:sz w:val="20"/>
          <w:szCs w:val="24"/>
          <w:lang w:val="en-GB"/>
        </w:rPr>
        <w:t>monitoringSymbolsWithinSlot</w:t>
      </w:r>
      <w:proofErr w:type="spellEnd"/>
    </w:p>
    <w:p w14:paraId="5972B584" w14:textId="77777777" w:rsidR="00A6245B" w:rsidRPr="00A6245B" w:rsidRDefault="00A6245B" w:rsidP="00AF6DD7">
      <w:pPr>
        <w:numPr>
          <w:ilvl w:val="1"/>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Batang" w:hAnsi="Times" w:cs="Times New Roman"/>
          <w:sz w:val="20"/>
          <w:szCs w:val="24"/>
          <w:lang w:val="en-GB"/>
        </w:rPr>
        <w:t>For Group (1) SSs</w:t>
      </w:r>
    </w:p>
    <w:p w14:paraId="20AA7334" w14:textId="77777777" w:rsidR="00A6245B" w:rsidRPr="00A6245B" w:rsidRDefault="00A6245B" w:rsidP="00AF6DD7">
      <w:pPr>
        <w:numPr>
          <w:ilvl w:val="2"/>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Batang" w:hAnsi="Times" w:cs="Times New Roman"/>
          <w:sz w:val="20"/>
          <w:szCs w:val="24"/>
          <w:lang w:val="en-GB"/>
        </w:rPr>
        <w:t>The</w:t>
      </w:r>
      <w:r w:rsidRPr="00A6245B">
        <w:rPr>
          <w:rFonts w:ascii="Times" w:eastAsia="Batang" w:hAnsi="Times" w:cs="Times New Roman" w:hint="eastAsia"/>
          <w:sz w:val="20"/>
          <w:szCs w:val="24"/>
          <w:lang w:val="en-GB"/>
        </w:rPr>
        <w:t xml:space="preserve"> </w:t>
      </w:r>
      <w:r w:rsidRPr="00A6245B">
        <w:rPr>
          <w:rFonts w:ascii="Times" w:eastAsia="Batang" w:hAnsi="Times" w:cs="Times New Roman"/>
          <w:sz w:val="20"/>
          <w:szCs w:val="24"/>
          <w:lang w:val="en-GB"/>
        </w:rPr>
        <w:t>slots indicated in the bitmap should be consecutive per group of L slots</w:t>
      </w:r>
    </w:p>
    <w:p w14:paraId="46125B18" w14:textId="77777777" w:rsidR="00A6245B" w:rsidRPr="00A6245B" w:rsidRDefault="00A6245B" w:rsidP="00AF6DD7">
      <w:pPr>
        <w:numPr>
          <w:ilvl w:val="2"/>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Batang" w:hAnsi="Times" w:cs="Times New Roman"/>
          <w:sz w:val="20"/>
          <w:szCs w:val="24"/>
          <w:lang w:val="en-GB"/>
        </w:rPr>
        <w:t>T</w:t>
      </w:r>
      <w:r w:rsidRPr="00A6245B">
        <w:rPr>
          <w:rFonts w:ascii="Times" w:eastAsia="Batang" w:hAnsi="Times" w:cs="Times New Roman"/>
          <w:bCs/>
          <w:sz w:val="20"/>
          <w:szCs w:val="24"/>
          <w:lang w:val="en-GB"/>
        </w:rPr>
        <w:t xml:space="preserve">he number of slots configured for </w:t>
      </w:r>
      <w:r w:rsidRPr="00A6245B">
        <w:rPr>
          <w:rFonts w:ascii="Times" w:eastAsia="Batang" w:hAnsi="Times" w:cs="Times New Roman"/>
          <w:sz w:val="20"/>
          <w:szCs w:val="24"/>
          <w:lang w:val="en-GB"/>
        </w:rPr>
        <w:t>multi-slot PDCCH monitoring</w:t>
      </w:r>
      <w:r w:rsidRPr="00A6245B">
        <w:rPr>
          <w:rFonts w:ascii="Times" w:eastAsia="Batang" w:hAnsi="Times" w:cs="Times New Roman"/>
          <w:bCs/>
          <w:sz w:val="20"/>
          <w:szCs w:val="24"/>
          <w:lang w:val="en-GB"/>
        </w:rPr>
        <w:t xml:space="preserve"> per slot group of </w:t>
      </w:r>
      <m:oMath>
        <m:sSub>
          <m:sSubPr>
            <m:ctrlPr>
              <w:rPr>
                <w:rFonts w:ascii="Cambria Math" w:eastAsia="Batang" w:hAnsi="Cambria Math" w:cs="Times New Roman"/>
                <w:bCs/>
                <w:i/>
                <w:sz w:val="20"/>
                <w:szCs w:val="24"/>
                <w:lang w:val="en-GB"/>
              </w:rPr>
            </m:ctrlPr>
          </m:sSubPr>
          <m:e>
            <m:r>
              <w:rPr>
                <w:rFonts w:ascii="Cambria Math" w:eastAsia="Batang" w:hAnsi="Cambria Math" w:cs="Times New Roman"/>
                <w:sz w:val="20"/>
                <w:szCs w:val="24"/>
                <w:lang w:val="en-GB"/>
              </w:rPr>
              <m:t>X</m:t>
            </m:r>
          </m:e>
          <m:sub>
            <m:r>
              <w:rPr>
                <w:rFonts w:ascii="Cambria Math" w:eastAsia="Batang" w:hAnsi="Cambria Math" w:cs="Times New Roman"/>
                <w:sz w:val="20"/>
                <w:szCs w:val="24"/>
                <w:lang w:val="en-GB"/>
              </w:rPr>
              <m:t>s</m:t>
            </m:r>
          </m:sub>
        </m:sSub>
      </m:oMath>
      <w:r w:rsidRPr="00A6245B">
        <w:rPr>
          <w:rFonts w:ascii="Times" w:eastAsia="Batang" w:hAnsi="Times" w:cs="Times New Roman"/>
          <w:bCs/>
          <w:sz w:val="20"/>
          <w:szCs w:val="24"/>
          <w:lang w:val="en-GB"/>
        </w:rPr>
        <w:t xml:space="preserve"> slots should be no larger than </w:t>
      </w:r>
      <m:oMath>
        <m:sSub>
          <m:sSubPr>
            <m:ctrlPr>
              <w:rPr>
                <w:rFonts w:ascii="Cambria Math" w:eastAsia="Batang" w:hAnsi="Cambria Math" w:cs="Times New Roman"/>
                <w:bCs/>
                <w:i/>
                <w:sz w:val="20"/>
                <w:szCs w:val="24"/>
                <w:lang w:val="en-GB"/>
              </w:rPr>
            </m:ctrlPr>
          </m:sSubPr>
          <m:e>
            <m:r>
              <w:rPr>
                <w:rFonts w:ascii="Cambria Math" w:eastAsia="Batang" w:hAnsi="Cambria Math" w:cs="Times New Roman"/>
                <w:sz w:val="20"/>
                <w:szCs w:val="24"/>
                <w:lang w:val="en-GB"/>
              </w:rPr>
              <m:t>Y</m:t>
            </m:r>
          </m:e>
          <m:sub>
            <m:r>
              <w:rPr>
                <w:rFonts w:ascii="Cambria Math" w:eastAsia="Batang" w:hAnsi="Cambria Math" w:cs="Times New Roman"/>
                <w:sz w:val="20"/>
                <w:szCs w:val="24"/>
                <w:lang w:val="en-GB"/>
              </w:rPr>
              <m:t>s</m:t>
            </m:r>
          </m:sub>
        </m:sSub>
      </m:oMath>
      <w:r w:rsidRPr="00A6245B">
        <w:rPr>
          <w:rFonts w:ascii="Times" w:eastAsia="Batang" w:hAnsi="Times" w:cs="Times New Roman"/>
          <w:bCs/>
          <w:sz w:val="20"/>
          <w:szCs w:val="24"/>
          <w:lang w:val="en-GB"/>
        </w:rPr>
        <w:t xml:space="preserve"> according to at least one of the </w:t>
      </w:r>
      <m:oMath>
        <m:d>
          <m:dPr>
            <m:ctrlPr>
              <w:rPr>
                <w:rFonts w:ascii="Cambria Math" w:eastAsia="Batang" w:hAnsi="Cambria Math" w:cs="Times New Roman"/>
                <w:bCs/>
                <w:i/>
                <w:sz w:val="20"/>
                <w:szCs w:val="24"/>
                <w:lang w:val="en-GB"/>
              </w:rPr>
            </m:ctrlPr>
          </m:dPr>
          <m:e>
            <m:sSub>
              <m:sSubPr>
                <m:ctrlPr>
                  <w:rPr>
                    <w:rFonts w:ascii="Cambria Math" w:eastAsia="Batang" w:hAnsi="Cambria Math" w:cs="Times New Roman"/>
                    <w:bCs/>
                    <w:i/>
                    <w:sz w:val="20"/>
                    <w:szCs w:val="24"/>
                    <w:lang w:val="en-GB"/>
                  </w:rPr>
                </m:ctrlPr>
              </m:sSubPr>
              <m:e>
                <m:r>
                  <w:rPr>
                    <w:rFonts w:ascii="Cambria Math" w:eastAsia="Batang" w:hAnsi="Cambria Math" w:cs="Times New Roman"/>
                    <w:sz w:val="20"/>
                    <w:szCs w:val="24"/>
                    <w:lang w:val="en-GB"/>
                  </w:rPr>
                  <m:t>X</m:t>
                </m:r>
              </m:e>
              <m:sub>
                <m:r>
                  <w:rPr>
                    <w:rFonts w:ascii="Cambria Math" w:eastAsia="Batang" w:hAnsi="Cambria Math" w:cs="Times New Roman"/>
                    <w:sz w:val="20"/>
                    <w:szCs w:val="24"/>
                    <w:lang w:val="en-GB"/>
                  </w:rPr>
                  <m:t>s</m:t>
                </m:r>
              </m:sub>
            </m:sSub>
            <m:sSub>
              <m:sSubPr>
                <m:ctrlPr>
                  <w:rPr>
                    <w:rFonts w:ascii="Cambria Math" w:eastAsia="Batang" w:hAnsi="Cambria Math" w:cs="Times New Roman"/>
                    <w:bCs/>
                    <w:i/>
                    <w:sz w:val="20"/>
                    <w:szCs w:val="24"/>
                    <w:lang w:val="en-GB"/>
                  </w:rPr>
                </m:ctrlPr>
              </m:sSubPr>
              <m:e>
                <m:r>
                  <w:rPr>
                    <w:rFonts w:ascii="Cambria Math" w:eastAsia="Batang" w:hAnsi="Cambria Math" w:cs="Times New Roman"/>
                    <w:sz w:val="20"/>
                    <w:szCs w:val="24"/>
                    <w:lang w:val="en-GB"/>
                  </w:rPr>
                  <m:t>,Y</m:t>
                </m:r>
              </m:e>
              <m:sub>
                <m:r>
                  <w:rPr>
                    <w:rFonts w:ascii="Cambria Math" w:eastAsia="Batang" w:hAnsi="Cambria Math" w:cs="Times New Roman"/>
                    <w:sz w:val="20"/>
                    <w:szCs w:val="24"/>
                    <w:lang w:val="en-GB"/>
                  </w:rPr>
                  <m:t>s</m:t>
                </m:r>
              </m:sub>
            </m:sSub>
          </m:e>
        </m:d>
      </m:oMath>
      <w:r w:rsidRPr="00A6245B">
        <w:rPr>
          <w:rFonts w:ascii="Times" w:eastAsia="Batang" w:hAnsi="Times" w:cs="Times New Roman"/>
          <w:bCs/>
          <w:sz w:val="20"/>
          <w:szCs w:val="24"/>
          <w:lang w:val="en-GB"/>
        </w:rPr>
        <w:t xml:space="preserve"> supported by a UE</w:t>
      </w:r>
    </w:p>
    <w:p w14:paraId="493D9351" w14:textId="77777777" w:rsidR="00A6245B" w:rsidRPr="00A6245B" w:rsidRDefault="00A6245B" w:rsidP="00AF6DD7">
      <w:pPr>
        <w:numPr>
          <w:ilvl w:val="1"/>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Batang" w:hAnsi="Times" w:cs="Times New Roman"/>
          <w:sz w:val="20"/>
          <w:szCs w:val="24"/>
          <w:highlight w:val="darkYellow"/>
          <w:lang w:val="en-GB"/>
        </w:rPr>
        <w:t>Working assumption</w:t>
      </w:r>
      <w:r w:rsidRPr="00A6245B">
        <w:rPr>
          <w:rFonts w:ascii="Times" w:eastAsia="Batang" w:hAnsi="Times" w:cs="Times New Roman"/>
          <w:sz w:val="20"/>
          <w:szCs w:val="24"/>
          <w:lang w:val="en-GB"/>
        </w:rPr>
        <w:t>: For Group (2) SSs</w:t>
      </w:r>
    </w:p>
    <w:p w14:paraId="5A495DF8" w14:textId="77777777" w:rsidR="00A6245B" w:rsidRPr="00A6245B" w:rsidRDefault="00A6245B" w:rsidP="00AF6DD7">
      <w:pPr>
        <w:numPr>
          <w:ilvl w:val="2"/>
          <w:numId w:val="18"/>
        </w:numPr>
        <w:autoSpaceDE w:val="0"/>
        <w:autoSpaceDN w:val="0"/>
        <w:adjustRightInd w:val="0"/>
        <w:snapToGrid w:val="0"/>
        <w:spacing w:after="0" w:line="240" w:lineRule="auto"/>
        <w:rPr>
          <w:rFonts w:ascii="Times" w:eastAsia="Batang" w:hAnsi="Times" w:cs="Times New Roman"/>
          <w:sz w:val="20"/>
          <w:szCs w:val="24"/>
          <w:lang w:val="en-GB"/>
        </w:rPr>
      </w:pPr>
      <w:r w:rsidRPr="00A6245B">
        <w:rPr>
          <w:rFonts w:ascii="Times" w:eastAsia="Times New Roman" w:hAnsi="Times" w:cs="Times New Roman"/>
          <w:sz w:val="20"/>
          <w:szCs w:val="24"/>
          <w:lang w:val="en-GB"/>
        </w:rPr>
        <w:t>For Type0/0A/2 CSS</w:t>
      </w:r>
    </w:p>
    <w:p w14:paraId="4BA6E13D" w14:textId="77777777" w:rsidR="00A6245B" w:rsidRPr="00A6245B" w:rsidRDefault="00A6245B" w:rsidP="00AF6DD7">
      <w:pPr>
        <w:numPr>
          <w:ilvl w:val="3"/>
          <w:numId w:val="18"/>
        </w:numPr>
        <w:overflowPunct w:val="0"/>
        <w:autoSpaceDE w:val="0"/>
        <w:autoSpaceDN w:val="0"/>
        <w:adjustRightInd w:val="0"/>
        <w:snapToGrid w:val="0"/>
        <w:spacing w:after="0" w:line="240" w:lineRule="auto"/>
        <w:textAlignment w:val="baseline"/>
        <w:rPr>
          <w:rFonts w:ascii="Times" w:eastAsia="Batang" w:hAnsi="Times" w:cs="Times New Roman"/>
          <w:sz w:val="20"/>
          <w:szCs w:val="20"/>
          <w:lang w:val="en-GB"/>
        </w:rPr>
      </w:pPr>
      <w:r w:rsidRPr="00A6245B">
        <w:rPr>
          <w:rFonts w:ascii="Times" w:eastAsia="Batang" w:hAnsi="Times" w:cs="Times New Roman"/>
          <w:sz w:val="20"/>
          <w:szCs w:val="20"/>
          <w:lang w:val="en-GB"/>
        </w:rPr>
        <w:t xml:space="preserve">The slots indicated in </w:t>
      </w:r>
      <w:r w:rsidRPr="00A6245B">
        <w:rPr>
          <w:rFonts w:ascii="Times" w:eastAsia="Batang" w:hAnsi="Times" w:cs="Times New Roman"/>
          <w:i/>
          <w:iCs/>
          <w:sz w:val="20"/>
          <w:szCs w:val="20"/>
          <w:lang w:val="en-GB"/>
        </w:rPr>
        <w:t>monitoringSlotsWithinSlotGroup-r17</w:t>
      </w:r>
      <w:r w:rsidRPr="00A6245B">
        <w:rPr>
          <w:rFonts w:ascii="Times" w:eastAsia="Batang" w:hAnsi="Times" w:cs="Times New Roman"/>
          <w:sz w:val="20"/>
          <w:szCs w:val="20"/>
          <w:lang w:val="en-GB"/>
        </w:rPr>
        <w:t xml:space="preserve"> are not restricted to be consecutive</w:t>
      </w:r>
    </w:p>
    <w:p w14:paraId="5C1BBB73" w14:textId="77777777" w:rsidR="00A6245B" w:rsidRPr="00A6245B" w:rsidRDefault="00A6245B" w:rsidP="00AF6DD7">
      <w:pPr>
        <w:numPr>
          <w:ilvl w:val="3"/>
          <w:numId w:val="18"/>
        </w:numPr>
        <w:overflowPunct w:val="0"/>
        <w:autoSpaceDE w:val="0"/>
        <w:autoSpaceDN w:val="0"/>
        <w:adjustRightInd w:val="0"/>
        <w:snapToGrid w:val="0"/>
        <w:spacing w:after="0" w:line="240" w:lineRule="auto"/>
        <w:textAlignment w:val="baseline"/>
        <w:rPr>
          <w:rFonts w:ascii="Times" w:eastAsia="Batang" w:hAnsi="Times" w:cs="Times New Roman"/>
          <w:sz w:val="20"/>
          <w:szCs w:val="20"/>
          <w:lang w:val="en-GB"/>
        </w:rPr>
      </w:pPr>
      <w:r w:rsidRPr="00A6245B">
        <w:rPr>
          <w:rFonts w:ascii="Times" w:eastAsia="Batang" w:hAnsi="Times" w:cs="Times New Roman"/>
          <w:sz w:val="20"/>
          <w:szCs w:val="20"/>
          <w:lang w:val="en-GB"/>
        </w:rPr>
        <w:t xml:space="preserve">The number of </w:t>
      </w:r>
      <w:r w:rsidRPr="00A6245B">
        <w:rPr>
          <w:rFonts w:ascii="Times" w:eastAsia="Batang" w:hAnsi="Times" w:cs="Times New Roman"/>
          <w:bCs/>
          <w:sz w:val="20"/>
          <w:szCs w:val="24"/>
          <w:lang w:val="en-GB"/>
        </w:rPr>
        <w:t xml:space="preserve">slots configured for </w:t>
      </w:r>
      <w:r w:rsidRPr="00A6245B">
        <w:rPr>
          <w:rFonts w:ascii="Times" w:eastAsia="Batang" w:hAnsi="Times" w:cs="Times New Roman"/>
          <w:sz w:val="20"/>
          <w:szCs w:val="24"/>
          <w:lang w:val="en-GB"/>
        </w:rPr>
        <w:t>multi-slot PDCCH monitoring</w:t>
      </w:r>
      <w:r w:rsidRPr="00A6245B">
        <w:rPr>
          <w:rFonts w:ascii="Times" w:eastAsia="Batang" w:hAnsi="Times" w:cs="Times New Roman"/>
          <w:sz w:val="20"/>
          <w:szCs w:val="20"/>
          <w:lang w:val="en-GB"/>
        </w:rPr>
        <w:t xml:space="preserve"> in </w:t>
      </w:r>
      <w:r w:rsidRPr="00A6245B">
        <w:rPr>
          <w:rFonts w:ascii="Times" w:eastAsia="Batang" w:hAnsi="Times" w:cs="Times New Roman"/>
          <w:i/>
          <w:iCs/>
          <w:sz w:val="20"/>
          <w:szCs w:val="20"/>
          <w:lang w:val="en-GB"/>
        </w:rPr>
        <w:t>monitoringSlotsWithinSlotGroup-r17</w:t>
      </w:r>
      <w:r w:rsidRPr="00A6245B">
        <w:rPr>
          <w:rFonts w:ascii="Times" w:eastAsia="Batang" w:hAnsi="Times" w:cs="Times New Roman"/>
          <w:bCs/>
          <w:sz w:val="20"/>
          <w:szCs w:val="20"/>
          <w:lang w:val="en-GB"/>
        </w:rPr>
        <w:t xml:space="preserve"> can be up to L</w:t>
      </w:r>
    </w:p>
    <w:p w14:paraId="2EF2FFE6" w14:textId="77777777" w:rsidR="00A6245B" w:rsidRPr="00A6245B" w:rsidRDefault="00A6245B" w:rsidP="00AF6DD7">
      <w:pPr>
        <w:numPr>
          <w:ilvl w:val="2"/>
          <w:numId w:val="18"/>
        </w:numPr>
        <w:overflowPunct w:val="0"/>
        <w:autoSpaceDE w:val="0"/>
        <w:autoSpaceDN w:val="0"/>
        <w:adjustRightInd w:val="0"/>
        <w:snapToGrid w:val="0"/>
        <w:spacing w:after="0" w:line="240" w:lineRule="auto"/>
        <w:textAlignment w:val="baseline"/>
        <w:rPr>
          <w:rFonts w:ascii="Times" w:eastAsia="Batang" w:hAnsi="Times" w:cs="Times New Roman"/>
          <w:sz w:val="20"/>
          <w:szCs w:val="20"/>
          <w:lang w:val="en-GB"/>
        </w:rPr>
      </w:pPr>
      <w:r w:rsidRPr="00A6245B">
        <w:rPr>
          <w:rFonts w:ascii="Times" w:eastAsia="Times New Roman" w:hAnsi="Times" w:cs="Times New Roman"/>
          <w:sz w:val="20"/>
          <w:szCs w:val="24"/>
          <w:lang w:val="en-GB"/>
        </w:rPr>
        <w:t>For Type1 CSS without dedicated RRC</w:t>
      </w:r>
    </w:p>
    <w:p w14:paraId="3B4FDB38" w14:textId="77777777" w:rsidR="00A6245B" w:rsidRPr="00A6245B" w:rsidRDefault="00A6245B" w:rsidP="00AF6DD7">
      <w:pPr>
        <w:numPr>
          <w:ilvl w:val="3"/>
          <w:numId w:val="18"/>
        </w:numPr>
        <w:overflowPunct w:val="0"/>
        <w:autoSpaceDE w:val="0"/>
        <w:autoSpaceDN w:val="0"/>
        <w:adjustRightInd w:val="0"/>
        <w:snapToGrid w:val="0"/>
        <w:spacing w:after="0" w:line="240" w:lineRule="auto"/>
        <w:textAlignment w:val="baseline"/>
        <w:rPr>
          <w:rFonts w:ascii="Times" w:eastAsia="Batang" w:hAnsi="Times" w:cs="Times New Roman"/>
          <w:sz w:val="20"/>
          <w:szCs w:val="20"/>
          <w:lang w:val="en-GB"/>
        </w:rPr>
      </w:pPr>
      <w:r w:rsidRPr="00A6245B">
        <w:rPr>
          <w:rFonts w:ascii="Times" w:eastAsia="Batang" w:hAnsi="Times" w:cs="Times New Roman"/>
          <w:sz w:val="20"/>
          <w:szCs w:val="20"/>
          <w:lang w:val="en-GB"/>
        </w:rPr>
        <w:t xml:space="preserve">The number of </w:t>
      </w:r>
      <w:r w:rsidRPr="00A6245B">
        <w:rPr>
          <w:rFonts w:ascii="Times" w:eastAsia="Batang" w:hAnsi="Times" w:cs="Times New Roman"/>
          <w:bCs/>
          <w:sz w:val="20"/>
          <w:szCs w:val="24"/>
          <w:lang w:val="en-GB"/>
        </w:rPr>
        <w:t xml:space="preserve">slots configured for </w:t>
      </w:r>
      <w:r w:rsidRPr="00A6245B">
        <w:rPr>
          <w:rFonts w:ascii="Times" w:eastAsia="Batang" w:hAnsi="Times" w:cs="Times New Roman"/>
          <w:sz w:val="20"/>
          <w:szCs w:val="24"/>
          <w:lang w:val="en-GB"/>
        </w:rPr>
        <w:t>multi-slot PDCCH monitoring</w:t>
      </w:r>
      <w:r w:rsidRPr="00A6245B">
        <w:rPr>
          <w:rFonts w:ascii="Times" w:eastAsia="Batang" w:hAnsi="Times" w:cs="Times New Roman"/>
          <w:sz w:val="20"/>
          <w:szCs w:val="20"/>
          <w:lang w:val="en-GB"/>
        </w:rPr>
        <w:t xml:space="preserve"> in </w:t>
      </w:r>
      <w:r w:rsidRPr="00A6245B">
        <w:rPr>
          <w:rFonts w:ascii="Times" w:eastAsia="Batang" w:hAnsi="Times" w:cs="Times New Roman"/>
          <w:i/>
          <w:iCs/>
          <w:sz w:val="20"/>
          <w:szCs w:val="20"/>
          <w:lang w:val="en-GB"/>
        </w:rPr>
        <w:t>monitoringSlotsWithinSlotGroup-r17</w:t>
      </w:r>
      <w:r w:rsidRPr="00A6245B">
        <w:rPr>
          <w:rFonts w:ascii="Times" w:eastAsia="Batang" w:hAnsi="Times" w:cs="Times New Roman"/>
          <w:bCs/>
          <w:sz w:val="20"/>
          <w:szCs w:val="20"/>
          <w:lang w:val="en-GB"/>
        </w:rPr>
        <w:t xml:space="preserve"> </w:t>
      </w:r>
      <w:r w:rsidRPr="00A6245B">
        <w:rPr>
          <w:rFonts w:ascii="Times" w:eastAsia="Batang" w:hAnsi="Times" w:cs="Times New Roman"/>
          <w:bCs/>
          <w:sz w:val="20"/>
          <w:szCs w:val="24"/>
          <w:lang w:val="en-GB"/>
        </w:rPr>
        <w:t xml:space="preserve">per slot group of </w:t>
      </w:r>
      <m:oMath>
        <m:sSub>
          <m:sSubPr>
            <m:ctrlPr>
              <w:rPr>
                <w:rFonts w:ascii="Cambria Math" w:eastAsia="Batang" w:hAnsi="Cambria Math" w:cs="Times New Roman"/>
                <w:bCs/>
                <w:i/>
                <w:sz w:val="20"/>
                <w:szCs w:val="24"/>
                <w:lang w:val="en-GB"/>
              </w:rPr>
            </m:ctrlPr>
          </m:sSubPr>
          <m:e>
            <m:r>
              <w:rPr>
                <w:rFonts w:ascii="Cambria Math" w:eastAsia="Batang" w:hAnsi="Cambria Math" w:cs="Times New Roman"/>
                <w:sz w:val="20"/>
                <w:szCs w:val="24"/>
                <w:lang w:val="en-GB"/>
              </w:rPr>
              <m:t>X</m:t>
            </m:r>
          </m:e>
          <m:sub>
            <m:r>
              <w:rPr>
                <w:rFonts w:ascii="Cambria Math" w:eastAsia="Batang" w:hAnsi="Cambria Math" w:cs="Times New Roman"/>
                <w:sz w:val="20"/>
                <w:szCs w:val="24"/>
                <w:lang w:val="en-GB"/>
              </w:rPr>
              <m:t>s</m:t>
            </m:r>
          </m:sub>
        </m:sSub>
      </m:oMath>
      <w:r w:rsidRPr="00A6245B">
        <w:rPr>
          <w:rFonts w:ascii="Times" w:eastAsia="Batang" w:hAnsi="Times" w:cs="Times New Roman"/>
          <w:bCs/>
          <w:sz w:val="20"/>
          <w:szCs w:val="24"/>
          <w:lang w:val="en-GB"/>
        </w:rPr>
        <w:t xml:space="preserve"> slots should be no larger than M, where M is FFS</w:t>
      </w:r>
    </w:p>
    <w:p w14:paraId="43EDB771" w14:textId="11A33E6C" w:rsidR="00A6245B" w:rsidRDefault="00A6245B" w:rsidP="0040723F">
      <w:pPr>
        <w:rPr>
          <w:rFonts w:ascii="Arial" w:hAnsi="Arial"/>
          <w:lang w:val="en-GB" w:eastAsia="zh-CN"/>
        </w:rPr>
      </w:pPr>
    </w:p>
    <w:p w14:paraId="794060E1" w14:textId="71B99267" w:rsidR="002B337A" w:rsidRDefault="002B337A" w:rsidP="0063350E">
      <w:pPr>
        <w:jc w:val="both"/>
        <w:rPr>
          <w:rFonts w:ascii="Arial" w:hAnsi="Arial"/>
          <w:lang w:val="en-GB" w:eastAsia="zh-CN"/>
        </w:rPr>
      </w:pPr>
      <w:r>
        <w:rPr>
          <w:rFonts w:ascii="Arial" w:hAnsi="Arial"/>
          <w:lang w:val="en-GB" w:eastAsia="zh-CN"/>
        </w:rPr>
        <w:t>T</w:t>
      </w:r>
      <w:r w:rsidR="0063350E">
        <w:rPr>
          <w:rFonts w:ascii="Arial" w:hAnsi="Arial"/>
          <w:lang w:val="en-GB" w:eastAsia="zh-CN"/>
        </w:rPr>
        <w:t>he description of Component 7 in FG 24-4 and 24-5 is still in square bracket</w:t>
      </w:r>
      <w:r>
        <w:rPr>
          <w:rFonts w:ascii="Arial" w:hAnsi="Arial"/>
          <w:lang w:val="en-GB" w:eastAsia="zh-CN"/>
        </w:rPr>
        <w:t>s as follows:</w:t>
      </w:r>
    </w:p>
    <w:p w14:paraId="42912363" w14:textId="5507672D" w:rsidR="002B337A" w:rsidRDefault="002B337A" w:rsidP="002B337A">
      <w:pPr>
        <w:ind w:left="567"/>
        <w:jc w:val="both"/>
        <w:rPr>
          <w:rFonts w:ascii="Arial" w:hAnsi="Arial"/>
          <w:lang w:val="en-GB" w:eastAsia="zh-CN"/>
        </w:rPr>
      </w:pPr>
      <w:r w:rsidRPr="00D649B2">
        <w:rPr>
          <w:rFonts w:ascii="Arial" w:eastAsia="MS Gothic" w:hAnsi="Arial" w:cs="Arial"/>
          <w:color w:val="000000"/>
          <w:sz w:val="18"/>
          <w:szCs w:val="18"/>
          <w:highlight w:val="yellow"/>
          <w:lang w:val="en-GB"/>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p w14:paraId="67DEA006" w14:textId="35D18968" w:rsidR="0063350E" w:rsidRDefault="0063350E" w:rsidP="0063350E">
      <w:pPr>
        <w:jc w:val="both"/>
        <w:rPr>
          <w:rFonts w:ascii="Arial" w:hAnsi="Arial"/>
          <w:lang w:val="en-GB" w:eastAsia="zh-CN"/>
        </w:rPr>
      </w:pPr>
      <w:r>
        <w:rPr>
          <w:rFonts w:ascii="Arial" w:hAnsi="Arial"/>
          <w:lang w:val="en-GB" w:eastAsia="zh-CN"/>
        </w:rPr>
        <w:t>While this text is consistent with the RAN1#107bis-e agreement shown above, it may require further modification based on the above working assumption from RAN1#108-e (which itself contains an FFS). Since Group (2) monitoring is still under discussion it is fair to say that Component 7 should still be left in square brackets until discussion on this issue is concluded.</w:t>
      </w:r>
    </w:p>
    <w:p w14:paraId="6A361969" w14:textId="5DC67E78" w:rsidR="0040723F" w:rsidRPr="0063350E" w:rsidRDefault="0063350E" w:rsidP="0063350E">
      <w:pPr>
        <w:pStyle w:val="Proposal"/>
        <w:rPr>
          <w:lang w:val="en-GB"/>
        </w:rPr>
      </w:pPr>
      <w:bookmarkStart w:id="3" w:name="_Toc101639499"/>
      <w:r>
        <w:rPr>
          <w:lang w:val="en-GB"/>
        </w:rPr>
        <w:t>For</w:t>
      </w:r>
      <w:r w:rsidR="001D72D0">
        <w:rPr>
          <w:lang w:val="en-GB"/>
        </w:rPr>
        <w:t xml:space="preserve"> FG 24-4</w:t>
      </w:r>
      <w:r>
        <w:rPr>
          <w:lang w:val="en-GB"/>
        </w:rPr>
        <w:t xml:space="preserve"> and FG 24-5, leave the text description of </w:t>
      </w:r>
      <w:r w:rsidR="008A5139">
        <w:rPr>
          <w:lang w:val="en-GB"/>
        </w:rPr>
        <w:t>C</w:t>
      </w:r>
      <w:r>
        <w:rPr>
          <w:lang w:val="en-GB"/>
        </w:rPr>
        <w:t>omponent 7 in square brackets until discussion in concluded on monitoring of Group (2) SSs.</w:t>
      </w:r>
      <w:bookmarkEnd w:id="3"/>
    </w:p>
    <w:p w14:paraId="39BA108D" w14:textId="02D755F0" w:rsidR="009D56F6" w:rsidRDefault="00C81FB2" w:rsidP="009D56F6">
      <w:pPr>
        <w:pStyle w:val="Heading2"/>
      </w:pPr>
      <w:r>
        <w:t>2.</w:t>
      </w:r>
      <w:r w:rsidR="00540C0C">
        <w:t>3</w:t>
      </w:r>
      <w:r w:rsidR="009D56F6">
        <w:tab/>
        <w:t>FG 24-6</w:t>
      </w:r>
      <w:r w:rsidR="00AC08E5">
        <w:t>/7</w:t>
      </w:r>
    </w:p>
    <w:p w14:paraId="3E2C88D1" w14:textId="51342CD2" w:rsidR="002B337A" w:rsidRDefault="00D8435E" w:rsidP="002B337A">
      <w:pPr>
        <w:jc w:val="both"/>
        <w:rPr>
          <w:rFonts w:ascii="Arial" w:hAnsi="Arial"/>
          <w:lang w:val="en-GB" w:eastAsia="zh-CN"/>
        </w:rPr>
      </w:pPr>
      <w:r w:rsidRPr="00D8435E">
        <w:rPr>
          <w:rFonts w:ascii="Arial" w:hAnsi="Arial"/>
          <w:lang w:val="en-GB" w:eastAsia="zh-CN"/>
        </w:rPr>
        <w:t>For FG</w:t>
      </w:r>
      <w:r>
        <w:rPr>
          <w:rFonts w:ascii="Arial" w:hAnsi="Arial"/>
          <w:lang w:val="en-GB" w:eastAsia="zh-CN"/>
        </w:rPr>
        <w:t xml:space="preserve"> 24-6 and FG 24-7, there is an FFS on Component 2 on the LBT bandwidth</w:t>
      </w:r>
      <w:r w:rsidR="002B337A">
        <w:rPr>
          <w:rFonts w:ascii="Arial" w:hAnsi="Arial"/>
          <w:lang w:val="en-GB" w:eastAsia="zh-CN"/>
        </w:rPr>
        <w:t xml:space="preserve">. However, the following agreement </w:t>
      </w:r>
      <w:r w:rsidR="008A5139">
        <w:rPr>
          <w:rFonts w:ascii="Arial" w:hAnsi="Arial"/>
          <w:lang w:val="en-GB" w:eastAsia="zh-CN"/>
        </w:rPr>
        <w:t>was</w:t>
      </w:r>
      <w:r w:rsidR="002B337A">
        <w:rPr>
          <w:rFonts w:ascii="Arial" w:hAnsi="Arial"/>
          <w:lang w:val="en-GB" w:eastAsia="zh-CN"/>
        </w:rPr>
        <w:t xml:space="preserve"> made in RAN1#108-e:</w:t>
      </w:r>
    </w:p>
    <w:p w14:paraId="328D36E5" w14:textId="77777777" w:rsidR="002B337A" w:rsidRPr="002B337A" w:rsidRDefault="002B337A" w:rsidP="002B337A">
      <w:pPr>
        <w:spacing w:after="0" w:line="240" w:lineRule="auto"/>
        <w:ind w:left="567"/>
        <w:rPr>
          <w:rFonts w:ascii="Times" w:eastAsia="Batang" w:hAnsi="Times" w:cs="Times New Roman"/>
          <w:b/>
          <w:sz w:val="20"/>
          <w:szCs w:val="24"/>
          <w:lang w:val="en-GB"/>
        </w:rPr>
      </w:pPr>
      <w:r w:rsidRPr="002B337A">
        <w:rPr>
          <w:rFonts w:ascii="Times" w:eastAsia="Batang" w:hAnsi="Times" w:cs="Times New Roman"/>
          <w:b/>
          <w:sz w:val="20"/>
          <w:szCs w:val="24"/>
          <w:highlight w:val="green"/>
          <w:lang w:val="en-GB"/>
        </w:rPr>
        <w:t>Agreement</w:t>
      </w:r>
    </w:p>
    <w:p w14:paraId="6E7FBCBD" w14:textId="77777777" w:rsidR="002B337A" w:rsidRPr="002B337A" w:rsidRDefault="002B337A" w:rsidP="002B337A">
      <w:pPr>
        <w:spacing w:after="0" w:line="240" w:lineRule="auto"/>
        <w:ind w:left="567"/>
        <w:rPr>
          <w:rFonts w:ascii="Times" w:eastAsia="Batang" w:hAnsi="Times" w:cs="Times New Roman"/>
          <w:sz w:val="20"/>
          <w:szCs w:val="24"/>
          <w:lang w:val="en-GB" w:eastAsia="x-none"/>
        </w:rPr>
      </w:pPr>
      <w:r w:rsidRPr="002B337A">
        <w:rPr>
          <w:rFonts w:ascii="Times" w:eastAsia="Batang" w:hAnsi="Times" w:cs="Times New Roman"/>
          <w:sz w:val="20"/>
          <w:szCs w:val="24"/>
          <w:lang w:val="en-GB" w:eastAsia="x-none"/>
        </w:rPr>
        <w:t>For LBT for single carrier UL transmission, UE performs LBT over a BW that at least includes the active UL BWP bandwidth</w:t>
      </w:r>
    </w:p>
    <w:p w14:paraId="35789ECA" w14:textId="77777777" w:rsidR="002B337A" w:rsidRPr="002B337A" w:rsidRDefault="002B337A" w:rsidP="00AF6DD7">
      <w:pPr>
        <w:numPr>
          <w:ilvl w:val="0"/>
          <w:numId w:val="19"/>
        </w:numPr>
        <w:kinsoku w:val="0"/>
        <w:overflowPunct w:val="0"/>
        <w:adjustRightInd w:val="0"/>
        <w:spacing w:after="60" w:line="240" w:lineRule="auto"/>
        <w:ind w:left="1287"/>
        <w:textAlignment w:val="baseline"/>
        <w:rPr>
          <w:rFonts w:ascii="Times" w:eastAsia="Batang" w:hAnsi="Times" w:cs="Times New Roman"/>
          <w:sz w:val="20"/>
          <w:szCs w:val="24"/>
          <w:lang w:val="en-GB" w:eastAsia="x-none"/>
        </w:rPr>
      </w:pPr>
      <w:r w:rsidRPr="002B337A">
        <w:rPr>
          <w:rFonts w:ascii="Times" w:eastAsia="Batang" w:hAnsi="Times" w:cs="Times New Roman"/>
          <w:sz w:val="20"/>
          <w:szCs w:val="24"/>
          <w:lang w:val="en-GB" w:eastAsia="x-none"/>
        </w:rPr>
        <w:t>The BW that at least includes the active UL BWP bandwidth is captured as “channel” in 37.213</w:t>
      </w:r>
    </w:p>
    <w:p w14:paraId="7AA1CD7B" w14:textId="77777777" w:rsidR="008A5139" w:rsidRDefault="008A5139" w:rsidP="00EB632A">
      <w:pPr>
        <w:rPr>
          <w:rFonts w:ascii="Arial" w:hAnsi="Arial"/>
          <w:lang w:val="en-GB" w:eastAsia="zh-CN"/>
        </w:rPr>
      </w:pPr>
    </w:p>
    <w:p w14:paraId="00A2888F" w14:textId="00665C4E" w:rsidR="00EB632A" w:rsidRDefault="00D8435E" w:rsidP="00EB632A">
      <w:pPr>
        <w:rPr>
          <w:rFonts w:ascii="Arial" w:hAnsi="Arial"/>
          <w:lang w:val="en-GB" w:eastAsia="zh-CN"/>
        </w:rPr>
      </w:pPr>
      <w:r>
        <w:rPr>
          <w:rFonts w:ascii="Arial" w:hAnsi="Arial"/>
          <w:lang w:val="en-GB" w:eastAsia="zh-CN"/>
        </w:rPr>
        <w:t xml:space="preserve">Based on this, </w:t>
      </w:r>
      <w:r w:rsidR="002B337A">
        <w:rPr>
          <w:rFonts w:ascii="Arial" w:hAnsi="Arial"/>
          <w:lang w:val="en-GB" w:eastAsia="zh-CN"/>
        </w:rPr>
        <w:t>it seems the square brackets can be resolved</w:t>
      </w:r>
      <w:r w:rsidR="0026742E">
        <w:rPr>
          <w:rFonts w:ascii="Arial" w:hAnsi="Arial"/>
          <w:lang w:val="en-GB" w:eastAsia="zh-CN"/>
        </w:rPr>
        <w:t xml:space="preserve"> by defining LBT </w:t>
      </w:r>
      <w:r w:rsidR="0026742E" w:rsidRPr="0026742E">
        <w:rPr>
          <w:rFonts w:ascii="Arial" w:hAnsi="Arial"/>
          <w:u w:val="single"/>
          <w:lang w:val="en-GB" w:eastAsia="zh-CN"/>
        </w:rPr>
        <w:t>per channel</w:t>
      </w:r>
      <w:r w:rsidR="0026742E">
        <w:rPr>
          <w:rFonts w:ascii="Arial" w:hAnsi="Arial"/>
          <w:lang w:val="en-GB" w:eastAsia="zh-CN"/>
        </w:rPr>
        <w:t xml:space="preserve"> as defined in 37.213 Clause 4.4:</w:t>
      </w:r>
    </w:p>
    <w:p w14:paraId="71EFC398" w14:textId="1F4D5E45" w:rsidR="0026742E" w:rsidRDefault="0026742E" w:rsidP="00EB632A">
      <w:pPr>
        <w:rPr>
          <w:rFonts w:ascii="Arial" w:hAnsi="Arial"/>
          <w:lang w:val="en-GB" w:eastAsia="zh-CN"/>
        </w:rPr>
      </w:pPr>
      <w:r w:rsidRPr="0026742E">
        <w:rPr>
          <w:rFonts w:ascii="Arial" w:hAnsi="Arial"/>
          <w:noProof/>
          <w:lang w:val="en-GB" w:eastAsia="zh-CN"/>
        </w:rPr>
        <w:lastRenderedPageBreak/>
        <mc:AlternateContent>
          <mc:Choice Requires="wps">
            <w:drawing>
              <wp:anchor distT="45720" distB="45720" distL="114300" distR="114300" simplePos="0" relativeHeight="251658240" behindDoc="0" locked="0" layoutInCell="1" allowOverlap="1" wp14:anchorId="7626491E" wp14:editId="0952C645">
                <wp:simplePos x="0" y="0"/>
                <wp:positionH relativeFrom="margin">
                  <wp:align>right</wp:align>
                </wp:positionH>
                <wp:positionV relativeFrom="paragraph">
                  <wp:posOffset>180975</wp:posOffset>
                </wp:positionV>
                <wp:extent cx="5705475" cy="1404620"/>
                <wp:effectExtent l="0" t="0" r="28575" b="2032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1404620"/>
                        </a:xfrm>
                        <a:prstGeom prst="rect">
                          <a:avLst/>
                        </a:prstGeom>
                        <a:solidFill>
                          <a:srgbClr val="FFFFFF"/>
                        </a:solidFill>
                        <a:ln w="9525">
                          <a:solidFill>
                            <a:srgbClr val="000000"/>
                          </a:solidFill>
                          <a:miter lim="800000"/>
                          <a:headEnd/>
                          <a:tailEnd/>
                        </a:ln>
                      </wps:spPr>
                      <wps:txbx>
                        <w:txbxContent>
                          <w:p w14:paraId="23990D5B" w14:textId="4D369AC4" w:rsidR="00A65B38" w:rsidRDefault="00A65B38">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[37.213 Clause 4.4]</w:t>
                            </w:r>
                          </w:p>
                          <w:p w14:paraId="1F1F0E59" w14:textId="79C20725" w:rsidR="0026742E" w:rsidRPr="0026742E" w:rsidRDefault="0026742E">
                            <w:pPr>
                              <w:rPr>
                                <w:rFonts w:ascii="Times New Roman" w:eastAsia="Times New Roman" w:hAnsi="Times New Roman" w:cs="Times New Roman"/>
                                <w:sz w:val="20"/>
                                <w:szCs w:val="20"/>
                                <w:lang w:val="en-GB"/>
                              </w:rPr>
                            </w:pPr>
                            <w:r w:rsidRPr="0026742E">
                              <w:rPr>
                                <w:rFonts w:ascii="Times New Roman" w:eastAsia="Times New Roman" w:hAnsi="Times New Roman" w:cs="Times New Roman"/>
                                <w:sz w:val="20"/>
                                <w:szCs w:val="20"/>
                                <w:lang w:val="en-GB"/>
                              </w:rPr>
                              <w:t xml:space="preserve">When a </w:t>
                            </w:r>
                            <w:proofErr w:type="spellStart"/>
                            <w:r w:rsidRPr="0026742E">
                              <w:rPr>
                                <w:rFonts w:ascii="Times New Roman" w:eastAsia="Times New Roman" w:hAnsi="Times New Roman" w:cs="Times New Roman"/>
                                <w:sz w:val="20"/>
                                <w:szCs w:val="20"/>
                                <w:lang w:val="en-GB"/>
                              </w:rPr>
                              <w:t>gNB</w:t>
                            </w:r>
                            <w:proofErr w:type="spellEnd"/>
                            <w:r w:rsidRPr="0026742E">
                              <w:rPr>
                                <w:rFonts w:ascii="Times New Roman" w:eastAsia="Times New Roman" w:hAnsi="Times New Roman" w:cs="Times New Roman"/>
                                <w:sz w:val="20"/>
                                <w:szCs w:val="20"/>
                                <w:lang w:val="en-GB"/>
                              </w:rPr>
                              <w:t>/UE senses a channel for availability to perform DL/UL transmission(s), the channel for sensing includes at least the corresponding active DL/UL bandwidth part(s) for the DL/UL transmission(s).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26491E" id="_x0000_t202" coordsize="21600,21600" o:spt="202" path="m,l,21600r21600,l21600,xe">
                <v:stroke joinstyle="miter"/>
                <v:path gradientshapeok="t" o:connecttype="rect"/>
              </v:shapetype>
              <v:shape id="Text Box 2" o:spid="_x0000_s1026" type="#_x0000_t202" style="position:absolute;margin-left:398.05pt;margin-top:14.25pt;width:449.2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">
                <v:textbox style="mso-fit-shape-to-text:t">
                  <w:txbxContent>
                    <w:p w14:paraId="23990D5B" w14:textId="4D369AC4" w:rsidR="00A65B38" w:rsidRDefault="00A65B38">
                      <w:pPr>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[37.213 Clause 4.4]</w:t>
                      </w:r>
                    </w:p>
                    <w:p w14:paraId="1F1F0E59" w14:textId="79C20725" w:rsidR="0026742E" w:rsidRPr="0026742E" w:rsidRDefault="0026742E">
                      <w:pPr>
                        <w:rPr>
                          <w:rFonts w:ascii="Times New Roman" w:eastAsia="Times New Roman" w:hAnsi="Times New Roman" w:cs="Times New Roman"/>
                          <w:sz w:val="20"/>
                          <w:szCs w:val="20"/>
                          <w:lang w:val="en-GB"/>
                        </w:rPr>
                      </w:pPr>
                      <w:r w:rsidRPr="0026742E">
                        <w:rPr>
                          <w:rFonts w:ascii="Times New Roman" w:eastAsia="Times New Roman" w:hAnsi="Times New Roman" w:cs="Times New Roman"/>
                          <w:sz w:val="20"/>
                          <w:szCs w:val="20"/>
                          <w:lang w:val="en-GB"/>
                        </w:rPr>
                        <w:t xml:space="preserve">When a </w:t>
                      </w:r>
                      <w:proofErr w:type="spellStart"/>
                      <w:r w:rsidRPr="0026742E">
                        <w:rPr>
                          <w:rFonts w:ascii="Times New Roman" w:eastAsia="Times New Roman" w:hAnsi="Times New Roman" w:cs="Times New Roman"/>
                          <w:sz w:val="20"/>
                          <w:szCs w:val="20"/>
                          <w:lang w:val="en-GB"/>
                        </w:rPr>
                        <w:t>gNB</w:t>
                      </w:r>
                      <w:proofErr w:type="spellEnd"/>
                      <w:r w:rsidRPr="0026742E">
                        <w:rPr>
                          <w:rFonts w:ascii="Times New Roman" w:eastAsia="Times New Roman" w:hAnsi="Times New Roman" w:cs="Times New Roman"/>
                          <w:sz w:val="20"/>
                          <w:szCs w:val="20"/>
                          <w:lang w:val="en-GB"/>
                        </w:rPr>
                        <w:t>/UE senses a channel for availability to perform DL/UL transmission(s), the channel for sensing includes at least the corresponding active DL/UL bandwidth part(s) for the DL/UL transmission(s).</w:t>
                      </w:r>
                    </w:p>
                  </w:txbxContent>
                </v:textbox>
                <w10:wrap type="topAndBottom" anchorx="margin"/>
              </v:shape>
            </w:pict>
          </mc:Fallback>
        </mc:AlternateContent>
      </w:r>
    </w:p>
    <w:p w14:paraId="20705C47" w14:textId="722D778B" w:rsidR="00D8435E" w:rsidRDefault="00D8435E" w:rsidP="00D8435E">
      <w:pPr>
        <w:pStyle w:val="Proposal"/>
        <w:rPr>
          <w:lang w:val="en-GB"/>
        </w:rPr>
      </w:pPr>
      <w:bookmarkStart w:id="4" w:name="_Toc101639500"/>
      <w:r w:rsidRPr="00D8435E">
        <w:rPr>
          <w:lang w:val="en-GB"/>
        </w:rPr>
        <w:t xml:space="preserve">For FG 24-6 and FG 24-7, </w:t>
      </w:r>
      <w:r w:rsidR="002B337A">
        <w:rPr>
          <w:lang w:val="en-GB"/>
        </w:rPr>
        <w:t>revise the description of Component 2 to capture the RAN1#108-e agreement on LBT bandwidth.</w:t>
      </w:r>
      <w:bookmarkEnd w:id="4"/>
    </w:p>
    <w:p w14:paraId="7BCB59E1" w14:textId="4344108A" w:rsidR="0063350E" w:rsidRDefault="0063350E" w:rsidP="0063350E">
      <w:pPr>
        <w:pStyle w:val="Proposal"/>
        <w:numPr>
          <w:ilvl w:val="0"/>
          <w:numId w:val="0"/>
        </w:numPr>
        <w:ind w:left="1304" w:hanging="1304"/>
        <w:rPr>
          <w:lang w:val="en-GB"/>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881"/>
        <w:gridCol w:w="3529"/>
        <w:gridCol w:w="1414"/>
        <w:gridCol w:w="886"/>
        <w:gridCol w:w="1480"/>
        <w:gridCol w:w="1175"/>
      </w:tblGrid>
      <w:tr w:rsidR="002B337A" w:rsidRPr="00D649B2" w14:paraId="5EDCA43B" w14:textId="77777777" w:rsidTr="002B337A">
        <w:trPr>
          <w:trHeight w:val="20"/>
        </w:trPr>
        <w:tc>
          <w:tcPr>
            <w:tcW w:w="715" w:type="dxa"/>
            <w:tcBorders>
              <w:top w:val="single" w:sz="4" w:space="0" w:color="auto"/>
              <w:left w:val="single" w:sz="4" w:space="0" w:color="auto"/>
              <w:bottom w:val="single" w:sz="4" w:space="0" w:color="auto"/>
              <w:right w:val="single" w:sz="4" w:space="0" w:color="auto"/>
            </w:tcBorders>
          </w:tcPr>
          <w:p w14:paraId="6A3A17B9" w14:textId="546288C7" w:rsidR="002B337A" w:rsidRPr="00D649B2" w:rsidRDefault="002B337A" w:rsidP="002B337A">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Index</w:t>
            </w:r>
          </w:p>
        </w:tc>
        <w:tc>
          <w:tcPr>
            <w:tcW w:w="881" w:type="dxa"/>
            <w:tcBorders>
              <w:top w:val="single" w:sz="4" w:space="0" w:color="auto"/>
              <w:left w:val="single" w:sz="4" w:space="0" w:color="auto"/>
              <w:bottom w:val="single" w:sz="4" w:space="0" w:color="auto"/>
              <w:right w:val="single" w:sz="4" w:space="0" w:color="auto"/>
            </w:tcBorders>
          </w:tcPr>
          <w:p w14:paraId="51AD1336" w14:textId="63262BCF" w:rsidR="002B337A" w:rsidRPr="00D649B2" w:rsidRDefault="002B337A" w:rsidP="002B337A">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Feature group</w:t>
            </w:r>
          </w:p>
        </w:tc>
        <w:tc>
          <w:tcPr>
            <w:tcW w:w="3529" w:type="dxa"/>
            <w:tcBorders>
              <w:top w:val="single" w:sz="4" w:space="0" w:color="auto"/>
              <w:left w:val="single" w:sz="4" w:space="0" w:color="auto"/>
              <w:bottom w:val="single" w:sz="4" w:space="0" w:color="auto"/>
              <w:right w:val="single" w:sz="4" w:space="0" w:color="auto"/>
            </w:tcBorders>
          </w:tcPr>
          <w:p w14:paraId="77C6D3E2" w14:textId="4A6B8528" w:rsidR="002B337A" w:rsidRPr="00D649B2" w:rsidRDefault="002B337A" w:rsidP="002B337A">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Components</w:t>
            </w:r>
          </w:p>
        </w:tc>
        <w:tc>
          <w:tcPr>
            <w:tcW w:w="1414" w:type="dxa"/>
            <w:tcBorders>
              <w:top w:val="single" w:sz="4" w:space="0" w:color="auto"/>
              <w:left w:val="single" w:sz="4" w:space="0" w:color="auto"/>
              <w:bottom w:val="single" w:sz="4" w:space="0" w:color="auto"/>
              <w:right w:val="single" w:sz="4" w:space="0" w:color="auto"/>
            </w:tcBorders>
          </w:tcPr>
          <w:p w14:paraId="21BB7A11" w14:textId="19E02B05" w:rsidR="002B337A" w:rsidRPr="00D649B2" w:rsidRDefault="002B337A" w:rsidP="002B337A">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Prerequisite feature groups</w:t>
            </w:r>
          </w:p>
        </w:tc>
        <w:tc>
          <w:tcPr>
            <w:tcW w:w="886" w:type="dxa"/>
            <w:tcBorders>
              <w:top w:val="single" w:sz="4" w:space="0" w:color="auto"/>
              <w:left w:val="single" w:sz="4" w:space="0" w:color="auto"/>
              <w:bottom w:val="single" w:sz="4" w:space="0" w:color="auto"/>
              <w:right w:val="single" w:sz="4" w:space="0" w:color="auto"/>
            </w:tcBorders>
          </w:tcPr>
          <w:p w14:paraId="47DF3057" w14:textId="77777777" w:rsidR="002B337A" w:rsidRPr="00D649B2" w:rsidRDefault="002B337A" w:rsidP="002B337A">
            <w:pPr>
              <w:keepNext/>
              <w:keepLines/>
              <w:spacing w:after="0" w:line="240" w:lineRule="auto"/>
              <w:rPr>
                <w:rFonts w:ascii="Arial" w:eastAsia="SimSun" w:hAnsi="Arial" w:cs="Arial"/>
                <w:b/>
                <w:color w:val="000000"/>
                <w:sz w:val="18"/>
                <w:szCs w:val="18"/>
                <w:lang w:val="en-GB"/>
              </w:rPr>
            </w:pPr>
            <w:r w:rsidRPr="00D649B2">
              <w:rPr>
                <w:rFonts w:ascii="Arial" w:eastAsia="SimSun" w:hAnsi="Arial" w:cs="Arial"/>
                <w:b/>
                <w:color w:val="000000"/>
                <w:sz w:val="18"/>
                <w:szCs w:val="18"/>
                <w:lang w:val="en-GB"/>
              </w:rPr>
              <w:t>Type</w:t>
            </w:r>
          </w:p>
          <w:p w14:paraId="3046A67C" w14:textId="77777777" w:rsidR="002B337A" w:rsidRPr="00D649B2" w:rsidRDefault="002B337A" w:rsidP="002B337A">
            <w:pPr>
              <w:keepNext/>
              <w:keepLines/>
              <w:spacing w:after="0" w:line="240" w:lineRule="auto"/>
              <w:rPr>
                <w:rFonts w:ascii="Arial" w:eastAsia="SimSun" w:hAnsi="Arial" w:cs="Arial"/>
                <w:color w:val="000000"/>
                <w:sz w:val="18"/>
                <w:szCs w:val="18"/>
                <w:lang w:val="en-GB"/>
              </w:rPr>
            </w:pPr>
          </w:p>
        </w:tc>
        <w:tc>
          <w:tcPr>
            <w:tcW w:w="1480" w:type="dxa"/>
            <w:tcBorders>
              <w:top w:val="single" w:sz="4" w:space="0" w:color="auto"/>
              <w:left w:val="single" w:sz="4" w:space="0" w:color="auto"/>
              <w:bottom w:val="single" w:sz="4" w:space="0" w:color="auto"/>
              <w:right w:val="single" w:sz="4" w:space="0" w:color="auto"/>
            </w:tcBorders>
          </w:tcPr>
          <w:p w14:paraId="216DA164" w14:textId="584E450F" w:rsidR="002B337A" w:rsidRPr="00D649B2" w:rsidRDefault="002B337A" w:rsidP="002B337A">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Note</w:t>
            </w:r>
          </w:p>
        </w:tc>
        <w:tc>
          <w:tcPr>
            <w:tcW w:w="1175" w:type="dxa"/>
            <w:tcBorders>
              <w:top w:val="single" w:sz="4" w:space="0" w:color="auto"/>
              <w:left w:val="single" w:sz="4" w:space="0" w:color="auto"/>
              <w:bottom w:val="single" w:sz="4" w:space="0" w:color="auto"/>
              <w:right w:val="single" w:sz="4" w:space="0" w:color="auto"/>
            </w:tcBorders>
          </w:tcPr>
          <w:p w14:paraId="05D5319A" w14:textId="4DBC26EA" w:rsidR="002B337A" w:rsidRPr="00D649B2" w:rsidRDefault="002B337A" w:rsidP="002B337A">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Mandatory/Optional</w:t>
            </w:r>
          </w:p>
        </w:tc>
      </w:tr>
      <w:tr w:rsidR="002B337A" w:rsidRPr="00D649B2" w14:paraId="1B512484" w14:textId="77777777" w:rsidTr="002B337A">
        <w:trPr>
          <w:trHeight w:val="20"/>
        </w:trPr>
        <w:tc>
          <w:tcPr>
            <w:tcW w:w="715" w:type="dxa"/>
            <w:tcBorders>
              <w:top w:val="single" w:sz="4" w:space="0" w:color="auto"/>
              <w:left w:val="single" w:sz="4" w:space="0" w:color="auto"/>
              <w:bottom w:val="single" w:sz="4" w:space="0" w:color="auto"/>
              <w:right w:val="single" w:sz="4" w:space="0" w:color="auto"/>
            </w:tcBorders>
            <w:hideMark/>
          </w:tcPr>
          <w:p w14:paraId="17C1CFFF"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24-6</w:t>
            </w:r>
          </w:p>
        </w:tc>
        <w:tc>
          <w:tcPr>
            <w:tcW w:w="881" w:type="dxa"/>
            <w:tcBorders>
              <w:top w:val="single" w:sz="4" w:space="0" w:color="auto"/>
              <w:left w:val="single" w:sz="4" w:space="0" w:color="auto"/>
              <w:bottom w:val="single" w:sz="4" w:space="0" w:color="auto"/>
              <w:right w:val="single" w:sz="4" w:space="0" w:color="auto"/>
            </w:tcBorders>
            <w:hideMark/>
          </w:tcPr>
          <w:p w14:paraId="015518D8"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Type 1 channel access procedure in uplink for FR2-2 with shared spectrum channel access</w:t>
            </w:r>
          </w:p>
        </w:tc>
        <w:tc>
          <w:tcPr>
            <w:tcW w:w="3529" w:type="dxa"/>
            <w:tcBorders>
              <w:top w:val="single" w:sz="4" w:space="0" w:color="auto"/>
              <w:left w:val="single" w:sz="4" w:space="0" w:color="auto"/>
              <w:bottom w:val="single" w:sz="4" w:space="0" w:color="auto"/>
              <w:right w:val="single" w:sz="4" w:space="0" w:color="auto"/>
            </w:tcBorders>
            <w:hideMark/>
          </w:tcPr>
          <w:p w14:paraId="38A6DA94"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1. Support Type 1 channel access procedure</w:t>
            </w:r>
          </w:p>
          <w:p w14:paraId="741C3DE0" w14:textId="50E1FCA3"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strike/>
                <w:color w:val="FF0000"/>
                <w:sz w:val="18"/>
                <w:szCs w:val="18"/>
                <w:lang w:val="en-GB"/>
              </w:rPr>
              <w:t>[</w:t>
            </w:r>
            <w:r w:rsidRPr="00D649B2">
              <w:rPr>
                <w:rFonts w:ascii="Arial" w:eastAsia="SimSun" w:hAnsi="Arial" w:cs="Arial"/>
                <w:color w:val="000000"/>
                <w:sz w:val="18"/>
                <w:szCs w:val="18"/>
                <w:lang w:val="en-GB"/>
              </w:rPr>
              <w:t xml:space="preserve">2. Support LBT performed </w:t>
            </w:r>
            <w:bookmarkStart w:id="5" w:name="_Hlk99628090"/>
            <w:r w:rsidRPr="00D649B2">
              <w:rPr>
                <w:rFonts w:ascii="Arial" w:eastAsia="SimSun" w:hAnsi="Arial" w:cs="Arial"/>
                <w:color w:val="000000"/>
                <w:sz w:val="18"/>
                <w:szCs w:val="18"/>
                <w:lang w:val="en-GB"/>
              </w:rPr>
              <w:t xml:space="preserve">per </w:t>
            </w:r>
            <w:r w:rsidR="0026742E">
              <w:rPr>
                <w:rFonts w:ascii="Arial" w:eastAsia="SimSun" w:hAnsi="Arial" w:cs="Arial"/>
                <w:color w:val="FF0000"/>
                <w:sz w:val="18"/>
                <w:szCs w:val="18"/>
                <w:lang w:val="en-GB"/>
              </w:rPr>
              <w:t xml:space="preserve">channel, as defined in 37.213 Clause 4.4 </w:t>
            </w:r>
            <w:r w:rsidRPr="0026742E">
              <w:rPr>
                <w:rFonts w:ascii="Arial" w:eastAsia="SimSun" w:hAnsi="Arial" w:cs="Arial"/>
                <w:strike/>
                <w:color w:val="FF0000"/>
                <w:sz w:val="18"/>
                <w:szCs w:val="18"/>
                <w:lang w:val="en-GB"/>
              </w:rPr>
              <w:t>carrier</w:t>
            </w:r>
            <w:bookmarkEnd w:id="5"/>
            <w:r w:rsidRPr="0026742E">
              <w:rPr>
                <w:rFonts w:ascii="Arial" w:eastAsia="SimSun" w:hAnsi="Arial" w:cs="Arial"/>
                <w:strike/>
                <w:color w:val="FF0000"/>
                <w:sz w:val="18"/>
                <w:szCs w:val="18"/>
                <w:lang w:val="en-GB"/>
              </w:rPr>
              <w:t xml:space="preserve">/BWP </w:t>
            </w:r>
            <w:r w:rsidRPr="00D649B2">
              <w:rPr>
                <w:rFonts w:ascii="Arial" w:eastAsia="SimSun" w:hAnsi="Arial" w:cs="Arial"/>
                <w:strike/>
                <w:color w:val="FF0000"/>
                <w:sz w:val="18"/>
                <w:szCs w:val="18"/>
                <w:lang w:val="en-GB"/>
              </w:rPr>
              <w:t>bandwidth]</w:t>
            </w:r>
          </w:p>
        </w:tc>
        <w:tc>
          <w:tcPr>
            <w:tcW w:w="1414" w:type="dxa"/>
            <w:tcBorders>
              <w:top w:val="single" w:sz="4" w:space="0" w:color="auto"/>
              <w:left w:val="single" w:sz="4" w:space="0" w:color="auto"/>
              <w:bottom w:val="single" w:sz="4" w:space="0" w:color="auto"/>
              <w:right w:val="single" w:sz="4" w:space="0" w:color="auto"/>
            </w:tcBorders>
            <w:hideMark/>
          </w:tcPr>
          <w:p w14:paraId="7A7EA512"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24-1a</w:t>
            </w:r>
          </w:p>
        </w:tc>
        <w:tc>
          <w:tcPr>
            <w:tcW w:w="886" w:type="dxa"/>
            <w:tcBorders>
              <w:top w:val="single" w:sz="4" w:space="0" w:color="auto"/>
              <w:left w:val="single" w:sz="4" w:space="0" w:color="auto"/>
              <w:bottom w:val="single" w:sz="4" w:space="0" w:color="auto"/>
              <w:right w:val="single" w:sz="4" w:space="0" w:color="auto"/>
            </w:tcBorders>
          </w:tcPr>
          <w:p w14:paraId="678F968D"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per band</w:t>
            </w:r>
          </w:p>
        </w:tc>
        <w:tc>
          <w:tcPr>
            <w:tcW w:w="1480" w:type="dxa"/>
            <w:tcBorders>
              <w:top w:val="single" w:sz="4" w:space="0" w:color="auto"/>
              <w:left w:val="single" w:sz="4" w:space="0" w:color="auto"/>
              <w:bottom w:val="single" w:sz="4" w:space="0" w:color="auto"/>
              <w:right w:val="single" w:sz="4" w:space="0" w:color="auto"/>
            </w:tcBorders>
          </w:tcPr>
          <w:p w14:paraId="0A8F9889"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that supports FR2-2 must indicate this FG is supported when required by regulation</w:t>
            </w:r>
          </w:p>
        </w:tc>
        <w:tc>
          <w:tcPr>
            <w:tcW w:w="1175" w:type="dxa"/>
            <w:tcBorders>
              <w:top w:val="single" w:sz="4" w:space="0" w:color="auto"/>
              <w:left w:val="single" w:sz="4" w:space="0" w:color="auto"/>
              <w:bottom w:val="single" w:sz="4" w:space="0" w:color="auto"/>
              <w:right w:val="single" w:sz="4" w:space="0" w:color="auto"/>
            </w:tcBorders>
          </w:tcPr>
          <w:p w14:paraId="41DB762B"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2B337A" w:rsidRPr="00D649B2" w14:paraId="10273233" w14:textId="77777777" w:rsidTr="002B337A">
        <w:trPr>
          <w:trHeight w:val="20"/>
        </w:trPr>
        <w:tc>
          <w:tcPr>
            <w:tcW w:w="715" w:type="dxa"/>
            <w:tcBorders>
              <w:top w:val="single" w:sz="4" w:space="0" w:color="auto"/>
              <w:left w:val="single" w:sz="4" w:space="0" w:color="auto"/>
              <w:bottom w:val="single" w:sz="4" w:space="0" w:color="auto"/>
              <w:right w:val="single" w:sz="4" w:space="0" w:color="auto"/>
            </w:tcBorders>
            <w:hideMark/>
          </w:tcPr>
          <w:p w14:paraId="12F2AE14"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24-7</w:t>
            </w:r>
          </w:p>
        </w:tc>
        <w:tc>
          <w:tcPr>
            <w:tcW w:w="881" w:type="dxa"/>
            <w:tcBorders>
              <w:top w:val="single" w:sz="4" w:space="0" w:color="auto"/>
              <w:left w:val="single" w:sz="4" w:space="0" w:color="auto"/>
              <w:bottom w:val="single" w:sz="4" w:space="0" w:color="auto"/>
              <w:right w:val="single" w:sz="4" w:space="0" w:color="auto"/>
            </w:tcBorders>
            <w:hideMark/>
          </w:tcPr>
          <w:p w14:paraId="030CEBBE"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Type 2 channel access procedure in</w:t>
            </w:r>
            <w:r w:rsidRPr="00D649B2" w:rsidDel="00770392">
              <w:rPr>
                <w:rFonts w:ascii="Arial" w:eastAsia="SimSun" w:hAnsi="Arial" w:cs="Arial"/>
                <w:color w:val="000000"/>
                <w:sz w:val="18"/>
                <w:szCs w:val="18"/>
                <w:lang w:val="en-GB"/>
              </w:rPr>
              <w:t xml:space="preserve"> </w:t>
            </w:r>
            <w:r w:rsidRPr="00D649B2">
              <w:rPr>
                <w:rFonts w:ascii="Arial" w:eastAsia="SimSun" w:hAnsi="Arial" w:cs="Arial"/>
                <w:color w:val="000000"/>
                <w:sz w:val="18"/>
                <w:szCs w:val="18"/>
                <w:lang w:val="en-GB"/>
              </w:rPr>
              <w:t>uplink for FR2-2 with shared spectrum channel access</w:t>
            </w:r>
          </w:p>
        </w:tc>
        <w:tc>
          <w:tcPr>
            <w:tcW w:w="3529" w:type="dxa"/>
            <w:tcBorders>
              <w:top w:val="single" w:sz="4" w:space="0" w:color="auto"/>
              <w:left w:val="single" w:sz="4" w:space="0" w:color="auto"/>
              <w:bottom w:val="single" w:sz="4" w:space="0" w:color="auto"/>
              <w:right w:val="single" w:sz="4" w:space="0" w:color="auto"/>
            </w:tcBorders>
          </w:tcPr>
          <w:p w14:paraId="21BC8D86"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1. Support Type 2 channel access procedure</w:t>
            </w:r>
          </w:p>
          <w:p w14:paraId="598E1BAE" w14:textId="2A4280C4" w:rsidR="002B337A" w:rsidRPr="00D649B2" w:rsidRDefault="0026742E"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strike/>
                <w:color w:val="FF0000"/>
                <w:sz w:val="18"/>
                <w:szCs w:val="18"/>
                <w:lang w:val="en-GB"/>
              </w:rPr>
              <w:t>[</w:t>
            </w:r>
            <w:r w:rsidRPr="00D649B2">
              <w:rPr>
                <w:rFonts w:ascii="Arial" w:eastAsia="SimSun" w:hAnsi="Arial" w:cs="Arial"/>
                <w:color w:val="000000"/>
                <w:sz w:val="18"/>
                <w:szCs w:val="18"/>
                <w:lang w:val="en-GB"/>
              </w:rPr>
              <w:t xml:space="preserve">2. Support LBT performed per </w:t>
            </w:r>
            <w:r>
              <w:rPr>
                <w:rFonts w:ascii="Arial" w:eastAsia="SimSun" w:hAnsi="Arial" w:cs="Arial"/>
                <w:color w:val="FF0000"/>
                <w:sz w:val="18"/>
                <w:szCs w:val="18"/>
                <w:lang w:val="en-GB"/>
              </w:rPr>
              <w:t xml:space="preserve">channel, as defined in 37.213 Clause 4.4 </w:t>
            </w:r>
            <w:r w:rsidRPr="0026742E">
              <w:rPr>
                <w:rFonts w:ascii="Arial" w:eastAsia="SimSun" w:hAnsi="Arial" w:cs="Arial"/>
                <w:strike/>
                <w:color w:val="FF0000"/>
                <w:sz w:val="18"/>
                <w:szCs w:val="18"/>
                <w:lang w:val="en-GB"/>
              </w:rPr>
              <w:t xml:space="preserve">carrier/BWP </w:t>
            </w:r>
            <w:r w:rsidRPr="00D649B2">
              <w:rPr>
                <w:rFonts w:ascii="Arial" w:eastAsia="SimSun" w:hAnsi="Arial" w:cs="Arial"/>
                <w:strike/>
                <w:color w:val="FF0000"/>
                <w:sz w:val="18"/>
                <w:szCs w:val="18"/>
                <w:lang w:val="en-GB"/>
              </w:rPr>
              <w:t>bandwidth]</w:t>
            </w:r>
          </w:p>
        </w:tc>
        <w:tc>
          <w:tcPr>
            <w:tcW w:w="1414" w:type="dxa"/>
            <w:tcBorders>
              <w:top w:val="single" w:sz="4" w:space="0" w:color="auto"/>
              <w:left w:val="single" w:sz="4" w:space="0" w:color="auto"/>
              <w:bottom w:val="single" w:sz="4" w:space="0" w:color="auto"/>
              <w:right w:val="single" w:sz="4" w:space="0" w:color="auto"/>
            </w:tcBorders>
            <w:hideMark/>
          </w:tcPr>
          <w:p w14:paraId="3BC8D66D"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24-1a, 24-6</w:t>
            </w:r>
          </w:p>
        </w:tc>
        <w:tc>
          <w:tcPr>
            <w:tcW w:w="886" w:type="dxa"/>
            <w:tcBorders>
              <w:top w:val="single" w:sz="4" w:space="0" w:color="auto"/>
              <w:left w:val="single" w:sz="4" w:space="0" w:color="auto"/>
              <w:bottom w:val="single" w:sz="4" w:space="0" w:color="auto"/>
              <w:right w:val="single" w:sz="4" w:space="0" w:color="auto"/>
            </w:tcBorders>
          </w:tcPr>
          <w:p w14:paraId="22D6E2E0"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per band</w:t>
            </w:r>
          </w:p>
        </w:tc>
        <w:tc>
          <w:tcPr>
            <w:tcW w:w="1480" w:type="dxa"/>
            <w:tcBorders>
              <w:top w:val="single" w:sz="4" w:space="0" w:color="auto"/>
              <w:left w:val="single" w:sz="4" w:space="0" w:color="auto"/>
              <w:bottom w:val="single" w:sz="4" w:space="0" w:color="auto"/>
              <w:right w:val="single" w:sz="4" w:space="0" w:color="auto"/>
            </w:tcBorders>
          </w:tcPr>
          <w:p w14:paraId="28CA6599"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that supports FR2-2 must indicate this FG is supported when required by regulation</w:t>
            </w:r>
          </w:p>
        </w:tc>
        <w:tc>
          <w:tcPr>
            <w:tcW w:w="1175" w:type="dxa"/>
            <w:tcBorders>
              <w:top w:val="single" w:sz="4" w:space="0" w:color="auto"/>
              <w:left w:val="single" w:sz="4" w:space="0" w:color="auto"/>
              <w:bottom w:val="single" w:sz="4" w:space="0" w:color="auto"/>
              <w:right w:val="single" w:sz="4" w:space="0" w:color="auto"/>
            </w:tcBorders>
          </w:tcPr>
          <w:p w14:paraId="77A8573A" w14:textId="77777777" w:rsidR="002B337A" w:rsidRPr="00D649B2" w:rsidRDefault="002B337A"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bl>
    <w:p w14:paraId="253B4518" w14:textId="77777777" w:rsidR="0063350E" w:rsidRDefault="0063350E" w:rsidP="0063350E">
      <w:pPr>
        <w:pStyle w:val="Proposal"/>
        <w:numPr>
          <w:ilvl w:val="0"/>
          <w:numId w:val="0"/>
        </w:numPr>
        <w:ind w:left="1304" w:hanging="1304"/>
        <w:rPr>
          <w:lang w:val="en-GB"/>
        </w:rPr>
      </w:pPr>
    </w:p>
    <w:p w14:paraId="2722840D" w14:textId="3F4D51E5" w:rsidR="009D56F6" w:rsidRDefault="00C81FB2" w:rsidP="009D56F6">
      <w:pPr>
        <w:pStyle w:val="Heading2"/>
      </w:pPr>
      <w:r>
        <w:t>2.</w:t>
      </w:r>
      <w:r w:rsidR="00540C0C">
        <w:t>4</w:t>
      </w:r>
      <w:r w:rsidR="009D56F6">
        <w:tab/>
        <w:t>FG 24-8</w:t>
      </w:r>
      <w:r w:rsidR="00267D35">
        <w:t>/9</w:t>
      </w:r>
    </w:p>
    <w:p w14:paraId="3EB20B47" w14:textId="5BCA5416" w:rsidR="00F929B2" w:rsidRDefault="00F929B2" w:rsidP="00F929B2">
      <w:pPr>
        <w:pStyle w:val="BodyText"/>
        <w:rPr>
          <w:lang w:val="en-GB"/>
        </w:rPr>
      </w:pPr>
      <w:r>
        <w:rPr>
          <w:lang w:val="en-GB"/>
        </w:rPr>
        <w:t xml:space="preserve">For FG 24-8 and FG 24-9,  there is an FFS on the granularity of the capability </w:t>
      </w:r>
      <w:proofErr w:type="spellStart"/>
      <w:r>
        <w:rPr>
          <w:lang w:val="en-GB"/>
        </w:rPr>
        <w:t>signaling</w:t>
      </w:r>
      <w:proofErr w:type="spellEnd"/>
      <w:r>
        <w:rPr>
          <w:lang w:val="en-GB"/>
        </w:rPr>
        <w:t xml:space="preserve">. In RAN1#108-e there was discussion on whether the </w:t>
      </w:r>
      <w:proofErr w:type="spellStart"/>
      <w:r>
        <w:rPr>
          <w:lang w:val="en-GB"/>
        </w:rPr>
        <w:t>signaling</w:t>
      </w:r>
      <w:proofErr w:type="spellEnd"/>
      <w:r>
        <w:rPr>
          <w:lang w:val="en-GB"/>
        </w:rPr>
        <w:t xml:space="preserve"> should be "per band" or "per FSPC." Our preference is "per band" consistent with the other FGs defined for NR up to 71 GHz. We have concerns on "per FSPC," since it leads to complicated UE capability processing at the </w:t>
      </w:r>
      <w:proofErr w:type="spellStart"/>
      <w:r>
        <w:rPr>
          <w:lang w:val="en-GB"/>
        </w:rPr>
        <w:t>gNB</w:t>
      </w:r>
      <w:proofErr w:type="spellEnd"/>
      <w:r>
        <w:rPr>
          <w:lang w:val="en-GB"/>
        </w:rPr>
        <w:t xml:space="preserve"> which cannot be underestimated. Capability processing is already a major task in the </w:t>
      </w:r>
      <w:proofErr w:type="spellStart"/>
      <w:r>
        <w:rPr>
          <w:lang w:val="en-GB"/>
        </w:rPr>
        <w:t>gNB</w:t>
      </w:r>
      <w:proofErr w:type="spellEnd"/>
      <w:r>
        <w:rPr>
          <w:lang w:val="en-GB"/>
        </w:rPr>
        <w:t xml:space="preserve"> considering the large number of capabilities that have been defined over 3 releases of 5G. </w:t>
      </w:r>
      <w:proofErr w:type="spellStart"/>
      <w:r>
        <w:rPr>
          <w:lang w:val="en-GB"/>
        </w:rPr>
        <w:t>Signaling</w:t>
      </w:r>
      <w:proofErr w:type="spellEnd"/>
      <w:r>
        <w:rPr>
          <w:lang w:val="en-GB"/>
        </w:rPr>
        <w:t xml:space="preserve"> capabilities per band at least keeps the processing in check. If capabilities are </w:t>
      </w:r>
      <w:proofErr w:type="spellStart"/>
      <w:r>
        <w:rPr>
          <w:lang w:val="en-GB"/>
        </w:rPr>
        <w:t>signaled</w:t>
      </w:r>
      <w:proofErr w:type="spellEnd"/>
      <w:r>
        <w:rPr>
          <w:lang w:val="en-GB"/>
        </w:rPr>
        <w:t xml:space="preserve"> per CC per band combination, the capability processing demand becomes too large. Furthermore, it complicates management of multiple carriers in a CA combination. The </w:t>
      </w:r>
      <w:proofErr w:type="spellStart"/>
      <w:r>
        <w:rPr>
          <w:lang w:val="en-GB"/>
        </w:rPr>
        <w:t>gNB</w:t>
      </w:r>
      <w:proofErr w:type="spellEnd"/>
      <w:r>
        <w:rPr>
          <w:lang w:val="en-GB"/>
        </w:rPr>
        <w:t xml:space="preserve"> would need to account for different capabilities on a per CC level across the whole fleet of UEs. For example, one UE could indicate support for four carriers but support 32 HARQ processes on two CCs, while another may indicate three carriers and support only 32 HARQ </w:t>
      </w:r>
      <w:r>
        <w:rPr>
          <w:lang w:val="en-GB"/>
        </w:rPr>
        <w:lastRenderedPageBreak/>
        <w:t xml:space="preserve">processes on one of the three CCs and so on. This creates too much complexity at the </w:t>
      </w:r>
      <w:proofErr w:type="spellStart"/>
      <w:r>
        <w:rPr>
          <w:lang w:val="en-GB"/>
        </w:rPr>
        <w:t>gNB</w:t>
      </w:r>
      <w:proofErr w:type="spellEnd"/>
      <w:r>
        <w:rPr>
          <w:lang w:val="en-GB"/>
        </w:rPr>
        <w:t xml:space="preserve"> side for managing these different permutations.</w:t>
      </w:r>
    </w:p>
    <w:p w14:paraId="4F676F98" w14:textId="7388F754" w:rsidR="00F929B2" w:rsidRDefault="00F929B2" w:rsidP="00F929B2">
      <w:pPr>
        <w:pStyle w:val="BodyText"/>
        <w:rPr>
          <w:lang w:val="en-GB"/>
        </w:rPr>
      </w:pPr>
      <w:r>
        <w:rPr>
          <w:lang w:val="en-GB"/>
        </w:rPr>
        <w:t xml:space="preserve">One argument that was used in the last meeting against per band capability </w:t>
      </w:r>
      <w:proofErr w:type="spellStart"/>
      <w:r>
        <w:rPr>
          <w:lang w:val="en-GB"/>
        </w:rPr>
        <w:t>signaling</w:t>
      </w:r>
      <w:proofErr w:type="spellEnd"/>
      <w:r>
        <w:rPr>
          <w:lang w:val="en-GB"/>
        </w:rPr>
        <w:t xml:space="preserve"> was that if a UE supports 32 HARQ processes in Band A and 16 in each of </w:t>
      </w:r>
      <w:proofErr w:type="gramStart"/>
      <w:r>
        <w:rPr>
          <w:lang w:val="en-GB"/>
        </w:rPr>
        <w:t>Bands</w:t>
      </w:r>
      <w:proofErr w:type="gramEnd"/>
      <w:r>
        <w:rPr>
          <w:lang w:val="en-GB"/>
        </w:rPr>
        <w:t xml:space="preserve"> B and C, then per band </w:t>
      </w:r>
      <w:proofErr w:type="spellStart"/>
      <w:r>
        <w:rPr>
          <w:lang w:val="en-GB"/>
        </w:rPr>
        <w:t>signaling</w:t>
      </w:r>
      <w:proofErr w:type="spellEnd"/>
      <w:r>
        <w:rPr>
          <w:lang w:val="en-GB"/>
        </w:rPr>
        <w:t xml:space="preserve"> would require the UE to support 32 + 16 + 16 = 64 HARQ processes for the band combination (A,B,C). It was stated that if this exhausts the UE's memory resources, then the UE would need to declare that it cannot support band combination (A,B,C) if it declares support for 32 HARQ processes for Band A. However, this argument does not seem to provide any motivation for why the capability </w:t>
      </w:r>
      <w:proofErr w:type="spellStart"/>
      <w:r>
        <w:rPr>
          <w:lang w:val="en-GB"/>
        </w:rPr>
        <w:t>signaling</w:t>
      </w:r>
      <w:proofErr w:type="spellEnd"/>
      <w:r>
        <w:rPr>
          <w:lang w:val="en-GB"/>
        </w:rPr>
        <w:t xml:space="preserve"> would need to be per CC within a band combination. Moreover, with per-band capability </w:t>
      </w:r>
      <w:proofErr w:type="spellStart"/>
      <w:r>
        <w:rPr>
          <w:lang w:val="en-GB"/>
        </w:rPr>
        <w:t>signaling</w:t>
      </w:r>
      <w:proofErr w:type="spellEnd"/>
      <w:r>
        <w:rPr>
          <w:lang w:val="en-GB"/>
        </w:rPr>
        <w:t xml:space="preserve">, the UE can utilize other existing capabilities (e.g. related to peak rate </w:t>
      </w:r>
      <w:proofErr w:type="spellStart"/>
      <w:r>
        <w:rPr>
          <w:lang w:val="en-GB"/>
        </w:rPr>
        <w:t>signaling</w:t>
      </w:r>
      <w:proofErr w:type="spellEnd"/>
      <w:r>
        <w:rPr>
          <w:lang w:val="en-GB"/>
        </w:rPr>
        <w:t xml:space="preserve"> such as MIMO layers, BW, etc) to indicate a suitable peak rate that it can support for the band combination (A,B,C) with 32 HARQ processes indicated for band A without exhausting the UE’s memory resources. Finally, it is noted that UE soft buffer handling in NR is left to UE implementation providing significant freedom in managing memory resources. </w:t>
      </w:r>
    </w:p>
    <w:p w14:paraId="5E94BDC6" w14:textId="77777777" w:rsidR="00AB3158" w:rsidRDefault="00AB3158" w:rsidP="004C65A2">
      <w:pPr>
        <w:pStyle w:val="BodyText"/>
        <w:rPr>
          <w:lang w:val="en-GB"/>
        </w:rPr>
      </w:pPr>
    </w:p>
    <w:p w14:paraId="6C3EA28A" w14:textId="6B46234D" w:rsidR="001D72D0" w:rsidRPr="001D72D0" w:rsidRDefault="00D811C2" w:rsidP="001D72D0">
      <w:pPr>
        <w:pStyle w:val="Proposal"/>
        <w:rPr>
          <w:lang w:val="en-GB"/>
        </w:rPr>
      </w:pPr>
      <w:bookmarkStart w:id="6" w:name="_Toc101639501"/>
      <w:r>
        <w:rPr>
          <w:lang w:val="en-GB"/>
        </w:rPr>
        <w:t xml:space="preserve">Support "per band" capability </w:t>
      </w:r>
      <w:proofErr w:type="spellStart"/>
      <w:r>
        <w:rPr>
          <w:lang w:val="en-GB"/>
        </w:rPr>
        <w:t>signaling</w:t>
      </w:r>
      <w:proofErr w:type="spellEnd"/>
      <w:r>
        <w:rPr>
          <w:lang w:val="en-GB"/>
        </w:rPr>
        <w:t xml:space="preserve"> for FG </w:t>
      </w:r>
      <w:r w:rsidR="001D72D0">
        <w:rPr>
          <w:lang w:val="en-GB"/>
        </w:rPr>
        <w:t>24-8 and 24-9</w:t>
      </w:r>
      <w:r w:rsidR="004C65A2">
        <w:rPr>
          <w:lang w:val="en-GB"/>
        </w:rPr>
        <w:t>.</w:t>
      </w:r>
      <w:bookmarkEnd w:id="6"/>
    </w:p>
    <w:p w14:paraId="293EE0B1" w14:textId="77777777" w:rsidR="001D72D0" w:rsidRDefault="001D72D0" w:rsidP="0040723F">
      <w:pPr>
        <w:rPr>
          <w:lang w:val="en-GB"/>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881"/>
        <w:gridCol w:w="3619"/>
        <w:gridCol w:w="1324"/>
        <w:gridCol w:w="886"/>
        <w:gridCol w:w="1480"/>
        <w:gridCol w:w="1175"/>
      </w:tblGrid>
      <w:tr w:rsidR="00D811C2" w:rsidRPr="00D649B2" w14:paraId="2277AA66" w14:textId="77777777" w:rsidTr="00D811C2">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3C3C7F6" w14:textId="234CD1AB" w:rsidR="00D811C2" w:rsidRPr="00D649B2" w:rsidRDefault="00D811C2" w:rsidP="00D811C2">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Index</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8DAFE9B" w14:textId="55145F51" w:rsidR="00D811C2" w:rsidRPr="00D649B2" w:rsidRDefault="00D811C2" w:rsidP="00D811C2">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Feature group</w:t>
            </w:r>
          </w:p>
        </w:tc>
        <w:tc>
          <w:tcPr>
            <w:tcW w:w="3619" w:type="dxa"/>
            <w:tcBorders>
              <w:top w:val="single" w:sz="4" w:space="0" w:color="auto"/>
              <w:left w:val="single" w:sz="4" w:space="0" w:color="auto"/>
              <w:bottom w:val="single" w:sz="4" w:space="0" w:color="auto"/>
              <w:right w:val="single" w:sz="4" w:space="0" w:color="auto"/>
            </w:tcBorders>
            <w:shd w:val="clear" w:color="auto" w:fill="auto"/>
          </w:tcPr>
          <w:p w14:paraId="04668323" w14:textId="09998A3C" w:rsidR="00D811C2" w:rsidRPr="00D649B2" w:rsidRDefault="00D811C2" w:rsidP="00D811C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Times New Roman" w:hAnsi="Arial" w:cs="Arial"/>
                <w:b/>
                <w:color w:val="000000"/>
                <w:sz w:val="18"/>
                <w:szCs w:val="18"/>
                <w:lang w:val="en-GB"/>
              </w:rPr>
              <w:t>Components</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BC18EE2" w14:textId="6258D12C" w:rsidR="00D811C2" w:rsidRPr="00D649B2" w:rsidRDefault="00D811C2" w:rsidP="00D811C2">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Prerequisite feature groups</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45D79BA" w14:textId="77777777" w:rsidR="00D811C2" w:rsidRPr="00D649B2" w:rsidRDefault="00D811C2" w:rsidP="00D811C2">
            <w:pPr>
              <w:keepNext/>
              <w:keepLines/>
              <w:spacing w:after="0" w:line="240" w:lineRule="auto"/>
              <w:rPr>
                <w:rFonts w:ascii="Arial" w:eastAsia="SimSun" w:hAnsi="Arial" w:cs="Arial"/>
                <w:b/>
                <w:color w:val="000000"/>
                <w:sz w:val="18"/>
                <w:szCs w:val="18"/>
                <w:lang w:val="en-GB"/>
              </w:rPr>
            </w:pPr>
            <w:r w:rsidRPr="00D649B2">
              <w:rPr>
                <w:rFonts w:ascii="Arial" w:eastAsia="SimSun" w:hAnsi="Arial" w:cs="Arial"/>
                <w:b/>
                <w:color w:val="000000"/>
                <w:sz w:val="18"/>
                <w:szCs w:val="18"/>
                <w:lang w:val="en-GB"/>
              </w:rPr>
              <w:t>Type</w:t>
            </w:r>
          </w:p>
          <w:p w14:paraId="7B9364A4" w14:textId="77777777" w:rsidR="00D811C2" w:rsidRPr="00D649B2" w:rsidRDefault="00D811C2" w:rsidP="00D811C2">
            <w:pPr>
              <w:keepNext/>
              <w:keepLines/>
              <w:spacing w:after="0" w:line="240" w:lineRule="auto"/>
              <w:rPr>
                <w:rFonts w:ascii="Arial" w:eastAsia="SimSun" w:hAnsi="Arial" w:cs="Arial"/>
                <w:color w:val="000000"/>
                <w:sz w:val="18"/>
                <w:szCs w:val="18"/>
                <w:highlight w:val="yellow"/>
                <w:lang w:val="it-IT"/>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6088E12F" w14:textId="111387E6" w:rsidR="00D811C2" w:rsidRPr="00D649B2" w:rsidRDefault="00D811C2" w:rsidP="00D811C2">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Note</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33C0C8" w14:textId="3551464A" w:rsidR="00D811C2" w:rsidRPr="00D649B2" w:rsidRDefault="00D811C2" w:rsidP="00D811C2">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Mandatory/Optional</w:t>
            </w:r>
          </w:p>
        </w:tc>
      </w:tr>
      <w:tr w:rsidR="00D811C2" w:rsidRPr="00D649B2" w14:paraId="0A6390A4" w14:textId="77777777" w:rsidTr="00D811C2">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F88BD22" w14:textId="77777777" w:rsidR="00D811C2" w:rsidRPr="00D649B2" w:rsidRDefault="00D811C2"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24-8</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7BCC902C" w14:textId="77777777" w:rsidR="00D811C2" w:rsidRPr="00D649B2" w:rsidRDefault="00D811C2" w:rsidP="00C57001">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rPr>
              <w:t>32 DL HARQ processes for FR 2-2</w:t>
            </w:r>
          </w:p>
        </w:tc>
        <w:tc>
          <w:tcPr>
            <w:tcW w:w="3619" w:type="dxa"/>
            <w:tcBorders>
              <w:top w:val="single" w:sz="4" w:space="0" w:color="auto"/>
              <w:left w:val="single" w:sz="4" w:space="0" w:color="auto"/>
              <w:bottom w:val="single" w:sz="4" w:space="0" w:color="auto"/>
              <w:right w:val="single" w:sz="4" w:space="0" w:color="auto"/>
            </w:tcBorders>
            <w:shd w:val="clear" w:color="auto" w:fill="auto"/>
          </w:tcPr>
          <w:p w14:paraId="71C3EB7B" w14:textId="77777777" w:rsidR="00D811C2" w:rsidRPr="00D649B2" w:rsidRDefault="00D811C2" w:rsidP="00C57001">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Support 32 HARQ processes in DL for 120/480/960 kHz</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42DC57F" w14:textId="77777777" w:rsidR="00D811C2" w:rsidRPr="00D649B2" w:rsidRDefault="00D811C2"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2B35784" w14:textId="77777777" w:rsidR="00D811C2" w:rsidRPr="00D811C2" w:rsidRDefault="00D811C2" w:rsidP="00C57001">
            <w:pPr>
              <w:keepNext/>
              <w:keepLines/>
              <w:spacing w:after="0" w:line="240" w:lineRule="auto"/>
              <w:rPr>
                <w:rFonts w:ascii="Arial" w:eastAsia="SimSun" w:hAnsi="Arial" w:cs="Arial"/>
                <w:strike/>
                <w:color w:val="FF0000"/>
                <w:sz w:val="18"/>
                <w:szCs w:val="18"/>
                <w:lang w:val="it-IT"/>
              </w:rPr>
            </w:pPr>
            <w:r w:rsidRPr="00D649B2">
              <w:rPr>
                <w:rFonts w:ascii="Arial" w:eastAsia="SimSun" w:hAnsi="Arial" w:cs="Arial"/>
                <w:strike/>
                <w:color w:val="FF0000"/>
                <w:sz w:val="18"/>
                <w:szCs w:val="18"/>
                <w:highlight w:val="yellow"/>
                <w:lang w:val="it-IT"/>
              </w:rPr>
              <w:t>FFS</w:t>
            </w:r>
          </w:p>
          <w:p w14:paraId="6AFE5DB2" w14:textId="5EA5362D" w:rsidR="00D811C2" w:rsidRPr="00D649B2" w:rsidRDefault="00D811C2" w:rsidP="00C57001">
            <w:pPr>
              <w:keepNext/>
              <w:keepLines/>
              <w:spacing w:after="0" w:line="240" w:lineRule="auto"/>
              <w:rPr>
                <w:rFonts w:ascii="Arial" w:eastAsia="SimSun" w:hAnsi="Arial" w:cs="Arial"/>
                <w:color w:val="000000"/>
                <w:sz w:val="18"/>
                <w:szCs w:val="18"/>
                <w:lang w:val="en-GB"/>
              </w:rPr>
            </w:pPr>
            <w:r w:rsidRPr="00D811C2">
              <w:rPr>
                <w:rFonts w:ascii="Arial" w:eastAsia="SimSun" w:hAnsi="Arial" w:cs="Arial"/>
                <w:color w:val="FF0000"/>
                <w:sz w:val="18"/>
                <w:szCs w:val="18"/>
                <w:lang w:val="it-IT"/>
              </w:rPr>
              <w:t>Per band</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B5D5739" w14:textId="77777777" w:rsidR="00D811C2" w:rsidRPr="00D649B2" w:rsidRDefault="00D811C2"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supporting 32 maximum number of HARQ processes for 480/960 kHz SCS for DL shall support 32 as the maximum number of HARQ processes for 120 kHz SCS for DL in FR2-2</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E7EC5E" w14:textId="77777777" w:rsidR="00D811C2" w:rsidRPr="00D649B2" w:rsidRDefault="00D811C2"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811C2" w:rsidRPr="00D649B2" w14:paraId="2F9F2C39" w14:textId="77777777" w:rsidTr="00D811C2">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28B0A9CA" w14:textId="77777777" w:rsidR="00D811C2" w:rsidRPr="00D649B2" w:rsidRDefault="00D811C2"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24-9</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1C6E656E" w14:textId="77777777" w:rsidR="00D811C2" w:rsidRPr="00D649B2" w:rsidRDefault="00D811C2" w:rsidP="00C57001">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rPr>
              <w:t>32 UL HARQ processes for FR 2-2</w:t>
            </w:r>
          </w:p>
        </w:tc>
        <w:tc>
          <w:tcPr>
            <w:tcW w:w="3619" w:type="dxa"/>
            <w:tcBorders>
              <w:top w:val="single" w:sz="4" w:space="0" w:color="auto"/>
              <w:left w:val="single" w:sz="4" w:space="0" w:color="auto"/>
              <w:bottom w:val="single" w:sz="4" w:space="0" w:color="auto"/>
              <w:right w:val="single" w:sz="4" w:space="0" w:color="auto"/>
            </w:tcBorders>
            <w:shd w:val="clear" w:color="auto" w:fill="auto"/>
          </w:tcPr>
          <w:p w14:paraId="5235E588" w14:textId="77777777" w:rsidR="00D811C2" w:rsidRPr="00D649B2" w:rsidRDefault="00D811C2" w:rsidP="00C57001">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Support 32 HARQ processes in UL for 120/480/960 kHz</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8B37190" w14:textId="77777777" w:rsidR="00D811C2" w:rsidRPr="00D649B2" w:rsidRDefault="00D811C2"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w:t>
            </w: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CD61B6B" w14:textId="77777777" w:rsidR="00D811C2" w:rsidRPr="00D811C2" w:rsidRDefault="00D811C2" w:rsidP="00C57001">
            <w:pPr>
              <w:keepNext/>
              <w:keepLines/>
              <w:spacing w:after="0" w:line="240" w:lineRule="auto"/>
              <w:rPr>
                <w:rFonts w:ascii="Arial" w:eastAsia="SimSun" w:hAnsi="Arial" w:cs="Arial"/>
                <w:strike/>
                <w:color w:val="FF0000"/>
                <w:sz w:val="18"/>
                <w:szCs w:val="18"/>
                <w:lang w:val="it-IT"/>
              </w:rPr>
            </w:pPr>
            <w:r w:rsidRPr="00D649B2">
              <w:rPr>
                <w:rFonts w:ascii="Arial" w:eastAsia="SimSun" w:hAnsi="Arial" w:cs="Arial"/>
                <w:strike/>
                <w:color w:val="FF0000"/>
                <w:sz w:val="18"/>
                <w:szCs w:val="18"/>
                <w:highlight w:val="yellow"/>
                <w:lang w:val="it-IT"/>
              </w:rPr>
              <w:t>FFS</w:t>
            </w:r>
          </w:p>
          <w:p w14:paraId="17189561" w14:textId="2731216F" w:rsidR="00D811C2" w:rsidRPr="00D649B2" w:rsidRDefault="00D811C2" w:rsidP="00C57001">
            <w:pPr>
              <w:keepNext/>
              <w:keepLines/>
              <w:spacing w:after="0" w:line="240" w:lineRule="auto"/>
              <w:rPr>
                <w:rFonts w:ascii="Arial" w:eastAsia="SimSun" w:hAnsi="Arial" w:cs="Arial"/>
                <w:color w:val="000000"/>
                <w:sz w:val="18"/>
                <w:szCs w:val="18"/>
                <w:lang w:val="en-GB"/>
              </w:rPr>
            </w:pPr>
            <w:r w:rsidRPr="00D811C2">
              <w:rPr>
                <w:rFonts w:ascii="Arial" w:eastAsia="SimSun" w:hAnsi="Arial" w:cs="Arial"/>
                <w:color w:val="FF0000"/>
                <w:sz w:val="18"/>
                <w:szCs w:val="18"/>
                <w:lang w:val="it-IT"/>
              </w:rPr>
              <w:t>Per band</w:t>
            </w: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25276BA7" w14:textId="77777777" w:rsidR="00D811C2" w:rsidRPr="00D649B2" w:rsidRDefault="00D811C2"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supporting 32 maximum number of HARQ processes for 480/960 kHz SCS for DL shall support 32 as the maximum number of HARQ processes for 120 kHz SCS for DL in FR2-2</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59AF18" w14:textId="77777777" w:rsidR="00D811C2" w:rsidRPr="00D649B2" w:rsidRDefault="00D811C2" w:rsidP="00C57001">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bl>
    <w:p w14:paraId="07EABDB9" w14:textId="77777777" w:rsidR="0040723F" w:rsidRPr="0040723F" w:rsidRDefault="0040723F" w:rsidP="0040723F">
      <w:pPr>
        <w:rPr>
          <w:lang w:val="en-GB"/>
        </w:rPr>
      </w:pPr>
    </w:p>
    <w:p w14:paraId="1D55D454" w14:textId="5172E0CF" w:rsidR="00DC1014" w:rsidRDefault="00CA507D" w:rsidP="00CA507D">
      <w:pPr>
        <w:pStyle w:val="Heading1"/>
      </w:pPr>
      <w:r>
        <w:lastRenderedPageBreak/>
        <w:t>3</w:t>
      </w:r>
      <w:r w:rsidR="00DC1014">
        <w:tab/>
        <w:t>Other UE capability aspects</w:t>
      </w:r>
    </w:p>
    <w:p w14:paraId="3F27591D" w14:textId="695F5E9B" w:rsidR="00854327" w:rsidRDefault="00854327" w:rsidP="00854327">
      <w:pPr>
        <w:pStyle w:val="Heading2"/>
      </w:pPr>
      <w:r>
        <w:t>3.1</w:t>
      </w:r>
      <w:r>
        <w:tab/>
        <w:t>New UE Capabilities for Multi-Slot PDCCH Monitoring for 480/960 kHz SCS</w:t>
      </w:r>
      <w:r w:rsidR="00697B8F">
        <w:t xml:space="preserve"> for Carrier Aggregation</w:t>
      </w:r>
    </w:p>
    <w:p w14:paraId="188B6757" w14:textId="02562B77" w:rsidR="00854327" w:rsidRPr="00276F30" w:rsidRDefault="00854327" w:rsidP="00854327">
      <w:pPr>
        <w:jc w:val="both"/>
        <w:rPr>
          <w:rFonts w:ascii="Arial" w:hAnsi="Arial"/>
          <w:sz w:val="20"/>
          <w:szCs w:val="20"/>
          <w:lang w:val="en-GB" w:eastAsia="zh-CN"/>
        </w:rPr>
      </w:pPr>
      <w:r w:rsidRPr="00276F30">
        <w:rPr>
          <w:rFonts w:ascii="Arial" w:hAnsi="Arial"/>
          <w:sz w:val="20"/>
          <w:szCs w:val="20"/>
          <w:lang w:val="en-GB" w:eastAsia="zh-CN"/>
        </w:rPr>
        <w:t xml:space="preserve">In RAN1#108-e the following agreement was made regarding </w:t>
      </w:r>
      <w:r w:rsidR="00276F30" w:rsidRPr="00276F30">
        <w:rPr>
          <w:rFonts w:ascii="Arial" w:hAnsi="Arial"/>
          <w:sz w:val="20"/>
          <w:szCs w:val="20"/>
          <w:lang w:val="en-GB" w:eastAsia="zh-CN"/>
        </w:rPr>
        <w:t xml:space="preserve">UE capabilities for </w:t>
      </w:r>
      <w:r w:rsidRPr="00276F30">
        <w:rPr>
          <w:rFonts w:ascii="Arial" w:hAnsi="Arial"/>
          <w:sz w:val="20"/>
          <w:szCs w:val="20"/>
          <w:lang w:val="en-GB" w:eastAsia="zh-CN"/>
        </w:rPr>
        <w:t>per-slot group PDCCH monitoring (also referred to as multi-slot monitoring)</w:t>
      </w:r>
      <w:r w:rsidR="00276F30" w:rsidRPr="00276F30">
        <w:rPr>
          <w:rFonts w:ascii="Arial" w:hAnsi="Arial"/>
          <w:sz w:val="20"/>
          <w:szCs w:val="20"/>
          <w:lang w:val="en-GB" w:eastAsia="zh-CN"/>
        </w:rPr>
        <w:t>:</w:t>
      </w:r>
    </w:p>
    <w:p w14:paraId="143184DA" w14:textId="77777777" w:rsidR="00854327" w:rsidRPr="00854327" w:rsidRDefault="00854327" w:rsidP="00854327">
      <w:pPr>
        <w:spacing w:after="0" w:line="240" w:lineRule="auto"/>
        <w:ind w:left="360"/>
        <w:rPr>
          <w:rFonts w:ascii="Times" w:eastAsia="Batang" w:hAnsi="Times" w:cs="Times New Roman"/>
          <w:b/>
          <w:sz w:val="20"/>
          <w:szCs w:val="20"/>
          <w:lang w:val="en-GB"/>
        </w:rPr>
      </w:pPr>
      <w:r w:rsidRPr="00854327">
        <w:rPr>
          <w:rFonts w:ascii="Times" w:eastAsia="Times New Roman" w:hAnsi="Times" w:cs="Times New Roman"/>
          <w:b/>
          <w:sz w:val="20"/>
          <w:szCs w:val="20"/>
          <w:highlight w:val="green"/>
          <w:lang w:val="en-GB"/>
        </w:rPr>
        <w:t>Agreement</w:t>
      </w:r>
    </w:p>
    <w:p w14:paraId="4AC25C09" w14:textId="77777777" w:rsidR="00854327" w:rsidRPr="00854327" w:rsidRDefault="00854327" w:rsidP="00AF6DD7">
      <w:pPr>
        <w:numPr>
          <w:ilvl w:val="0"/>
          <w:numId w:val="22"/>
        </w:numPr>
        <w:spacing w:after="0" w:line="240" w:lineRule="auto"/>
        <w:ind w:left="1080"/>
        <w:jc w:val="both"/>
        <w:rPr>
          <w:rFonts w:ascii="Times New Roman" w:eastAsia="Batang" w:hAnsi="Times New Roman" w:cs="Times New Roman"/>
          <w:sz w:val="20"/>
          <w:szCs w:val="20"/>
          <w:lang w:val="en-GB" w:eastAsia="x-none"/>
        </w:rPr>
      </w:pPr>
      <w:r w:rsidRPr="00854327">
        <w:rPr>
          <w:rFonts w:ascii="Times New Roman" w:eastAsia="Batang" w:hAnsi="Times New Roman" w:cs="Times New Roman"/>
          <w:sz w:val="20"/>
          <w:szCs w:val="20"/>
          <w:lang w:val="en-GB" w:eastAsia="x-none"/>
        </w:rPr>
        <w:t xml:space="preserve">For serving cells configured with 480 or 960 kHz SCS, the serving cells with the same SCS and </w:t>
      </w:r>
      <m:oMath>
        <m:sSub>
          <m:sSubPr>
            <m:ctrlPr>
              <w:rPr>
                <w:rFonts w:ascii="Cambria Math" w:eastAsia="SimSun" w:hAnsi="Cambria Math" w:cs="Calibri"/>
                <w:sz w:val="20"/>
                <w:szCs w:val="20"/>
                <w:lang w:val="de-DE"/>
              </w:rPr>
            </m:ctrlPr>
          </m:sSubPr>
          <m:e>
            <m:r>
              <w:rPr>
                <w:rFonts w:ascii="Cambria Math" w:eastAsia="Batang" w:hAnsi="Cambria Math" w:cs="Times New Roman"/>
                <w:sz w:val="20"/>
                <w:szCs w:val="20"/>
                <w:lang w:val="de-DE"/>
              </w:rPr>
              <m:t>X</m:t>
            </m:r>
            <m:ctrlPr>
              <w:rPr>
                <w:rFonts w:ascii="Cambria Math" w:eastAsia="SimSun" w:hAnsi="Cambria Math" w:cs="Calibri"/>
                <w:i/>
                <w:iCs/>
                <w:sz w:val="20"/>
                <w:szCs w:val="20"/>
                <w:lang w:val="de-DE"/>
              </w:rPr>
            </m:ctrlPr>
          </m:e>
          <m:sub>
            <m:r>
              <m:rPr>
                <m:sty m:val="p"/>
              </m:rPr>
              <w:rPr>
                <w:rFonts w:ascii="Cambria Math" w:eastAsia="Batang" w:hAnsi="Cambria Math" w:cs="Times New Roman"/>
                <w:sz w:val="20"/>
                <w:szCs w:val="20"/>
                <w:lang w:val="en-GB"/>
              </w:rPr>
              <m:t>s</m:t>
            </m:r>
          </m:sub>
        </m:sSub>
      </m:oMath>
      <w:r w:rsidRPr="00854327">
        <w:rPr>
          <w:rFonts w:ascii="Times New Roman" w:eastAsia="Batang" w:hAnsi="Times New Roman" w:cs="Times New Roman"/>
          <w:sz w:val="20"/>
          <w:szCs w:val="20"/>
          <w:lang w:val="en-GB" w:eastAsia="x-none"/>
        </w:rPr>
        <w:t xml:space="preserve"> value are grouped together to determine a total BD/CCE budget for that group and the per-cell BD/CCE budget within the group.</w:t>
      </w:r>
    </w:p>
    <w:p w14:paraId="1D51B1FE" w14:textId="77777777" w:rsidR="00854327" w:rsidRPr="00854327" w:rsidRDefault="00854327" w:rsidP="00AF6DD7">
      <w:pPr>
        <w:numPr>
          <w:ilvl w:val="0"/>
          <w:numId w:val="22"/>
        </w:numPr>
        <w:spacing w:after="0" w:line="240" w:lineRule="auto"/>
        <w:ind w:left="1080"/>
        <w:jc w:val="both"/>
        <w:rPr>
          <w:rFonts w:ascii="Times New Roman" w:eastAsia="Batang" w:hAnsi="Times New Roman" w:cs="Times New Roman"/>
          <w:sz w:val="20"/>
          <w:szCs w:val="20"/>
          <w:lang w:val="en-GB" w:eastAsia="zh-CN"/>
        </w:rPr>
      </w:pPr>
      <w:r w:rsidRPr="00854327">
        <w:rPr>
          <w:rFonts w:ascii="Times New Roman" w:eastAsia="Batang" w:hAnsi="Times New Roman" w:cs="Times New Roman"/>
          <w:sz w:val="20"/>
          <w:szCs w:val="20"/>
          <w:highlight w:val="yellow"/>
          <w:lang w:val="en-GB" w:eastAsia="x-none"/>
        </w:rPr>
        <w:t xml:space="preserve">Support UE capability </w:t>
      </w:r>
      <w:proofErr w:type="spellStart"/>
      <w:r w:rsidRPr="00854327">
        <w:rPr>
          <w:rFonts w:ascii="Times New Roman" w:eastAsia="Batang" w:hAnsi="Times New Roman" w:cs="Times New Roman"/>
          <w:sz w:val="20"/>
          <w:szCs w:val="20"/>
          <w:highlight w:val="yellow"/>
          <w:lang w:val="en-GB" w:eastAsia="x-none"/>
        </w:rPr>
        <w:t>signaling</w:t>
      </w:r>
      <w:proofErr w:type="spellEnd"/>
      <w:r w:rsidRPr="00854327">
        <w:rPr>
          <w:rFonts w:ascii="Times New Roman" w:eastAsia="Batang" w:hAnsi="Times New Roman" w:cs="Times New Roman"/>
          <w:sz w:val="20"/>
          <w:szCs w:val="20"/>
          <w:highlight w:val="yellow"/>
          <w:lang w:val="en-GB" w:eastAsia="x-none"/>
        </w:rPr>
        <w:t xml:space="preserve"> for 4 additional cases</w:t>
      </w:r>
      <w:r w:rsidRPr="00854327">
        <w:rPr>
          <w:rFonts w:ascii="Times New Roman" w:eastAsia="Batang" w:hAnsi="Times New Roman" w:cs="Times New Roman"/>
          <w:sz w:val="20"/>
          <w:szCs w:val="20"/>
          <w:lang w:val="en-GB" w:eastAsia="x-none"/>
        </w:rPr>
        <w:t> :</w:t>
      </w:r>
    </w:p>
    <w:p w14:paraId="62262640" w14:textId="77777777" w:rsidR="00854327" w:rsidRPr="00854327" w:rsidRDefault="00854327" w:rsidP="00AF6DD7">
      <w:pPr>
        <w:numPr>
          <w:ilvl w:val="1"/>
          <w:numId w:val="23"/>
        </w:numPr>
        <w:autoSpaceDN w:val="0"/>
        <w:spacing w:after="0" w:line="240" w:lineRule="auto"/>
        <w:ind w:left="1800"/>
        <w:jc w:val="both"/>
        <w:rPr>
          <w:rFonts w:ascii="Times New Roman" w:eastAsia="Batang" w:hAnsi="Times New Roman" w:cs="Times New Roman"/>
          <w:sz w:val="20"/>
          <w:szCs w:val="20"/>
          <w:lang w:val="en-GB"/>
        </w:rPr>
      </w:pPr>
      <w:r w:rsidRPr="00854327">
        <w:rPr>
          <w:rFonts w:ascii="Times" w:eastAsia="Batang" w:hAnsi="Times" w:cs="Times New Roman"/>
          <w:sz w:val="20"/>
          <w:szCs w:val="20"/>
          <w:lang w:val="en-GB"/>
        </w:rPr>
        <w:t>Case 4: Capability on the number of CCs with Rel-17 monitoring capability only</w:t>
      </w:r>
    </w:p>
    <w:p w14:paraId="6C96624E" w14:textId="77777777" w:rsidR="00854327" w:rsidRPr="00854327" w:rsidRDefault="00854327" w:rsidP="00AF6DD7">
      <w:pPr>
        <w:numPr>
          <w:ilvl w:val="2"/>
          <w:numId w:val="23"/>
        </w:numPr>
        <w:autoSpaceDN w:val="0"/>
        <w:spacing w:after="0" w:line="240" w:lineRule="auto"/>
        <w:ind w:left="2520"/>
        <w:jc w:val="both"/>
        <w:rPr>
          <w:rFonts w:ascii="Calibri" w:eastAsia="Batang" w:hAnsi="Calibri" w:cs="Calibri"/>
          <w:sz w:val="20"/>
          <w:szCs w:val="20"/>
          <w:lang w:val="en-GB"/>
        </w:rPr>
      </w:pPr>
      <w:r w:rsidRPr="00854327">
        <w:rPr>
          <w:rFonts w:ascii="Times" w:eastAsia="Batang" w:hAnsi="Times" w:cs="Times New Roman"/>
          <w:sz w:val="20"/>
          <w:szCs w:val="20"/>
          <w:lang w:val="en-GB"/>
        </w:rPr>
        <w:t>Range of pdcch-BlindDetectionCA-R17: {[4, 5, …, , 16]}</w:t>
      </w:r>
    </w:p>
    <w:p w14:paraId="60462A3E" w14:textId="77777777" w:rsidR="00854327" w:rsidRPr="00854327" w:rsidRDefault="00854327" w:rsidP="00AF6DD7">
      <w:pPr>
        <w:numPr>
          <w:ilvl w:val="1"/>
          <w:numId w:val="23"/>
        </w:numPr>
        <w:autoSpaceDN w:val="0"/>
        <w:spacing w:after="0" w:line="240" w:lineRule="auto"/>
        <w:ind w:left="1800"/>
        <w:jc w:val="both"/>
        <w:rPr>
          <w:rFonts w:ascii="Times" w:eastAsia="Batang" w:hAnsi="Times" w:cs="Times New Roman"/>
          <w:sz w:val="20"/>
          <w:szCs w:val="20"/>
          <w:lang w:val="en-GB"/>
        </w:rPr>
      </w:pPr>
      <w:r w:rsidRPr="00854327">
        <w:rPr>
          <w:rFonts w:ascii="Times" w:eastAsia="Batang" w:hAnsi="Times" w:cs="Times New Roman"/>
          <w:sz w:val="20"/>
          <w:szCs w:val="20"/>
          <w:lang w:val="en-GB"/>
        </w:rPr>
        <w:t>Case 5: Capability on the number of CCs with Rel-15 monitoring capability and Rel-17 monitoring capability on different serving cells</w:t>
      </w:r>
    </w:p>
    <w:p w14:paraId="7ECF798A"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pdcch-BlindDetectionCA-R15 for Rel-15 PDCCH monitoring capability</w:t>
      </w:r>
    </w:p>
    <w:p w14:paraId="7876AE59"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pdcch-BlindDetectionCA-R17 for Rel-17 PDCCH monitoring capability</w:t>
      </w:r>
    </w:p>
    <w:p w14:paraId="7C0B790D"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Range of pdcch-BlindDetectionCA-R17 and pdcch-BlindDetectionCA-R15: {[1, 2, …, 15]}</w:t>
      </w:r>
    </w:p>
    <w:p w14:paraId="5F2FD724" w14:textId="77777777" w:rsidR="00854327" w:rsidRPr="00854327" w:rsidRDefault="00854327" w:rsidP="00AF6DD7">
      <w:pPr>
        <w:numPr>
          <w:ilvl w:val="3"/>
          <w:numId w:val="23"/>
        </w:numPr>
        <w:autoSpaceDN w:val="0"/>
        <w:spacing w:after="0" w:line="240" w:lineRule="auto"/>
        <w:ind w:left="3240"/>
        <w:jc w:val="both"/>
        <w:rPr>
          <w:rFonts w:ascii="Times" w:eastAsia="Batang" w:hAnsi="Times" w:cs="Times New Roman"/>
          <w:sz w:val="20"/>
          <w:szCs w:val="20"/>
          <w:lang w:val="en-GB"/>
        </w:rPr>
      </w:pPr>
      <w:r w:rsidRPr="00854327">
        <w:rPr>
          <w:rFonts w:ascii="Times" w:eastAsia="Batang" w:hAnsi="Times" w:cs="Times New Roman"/>
          <w:sz w:val="20"/>
          <w:szCs w:val="20"/>
          <w:lang w:val="en-GB"/>
        </w:rPr>
        <w:t>Range of pdcch-BlindDetectionCA-R15 + pdcch-BlindDetectionCA-R17: {[4, 5, …, 16]}</w:t>
      </w:r>
    </w:p>
    <w:p w14:paraId="495D5DD0" w14:textId="77777777" w:rsidR="00854327" w:rsidRPr="00854327" w:rsidRDefault="00854327" w:rsidP="00AF6DD7">
      <w:pPr>
        <w:numPr>
          <w:ilvl w:val="1"/>
          <w:numId w:val="23"/>
        </w:numPr>
        <w:autoSpaceDN w:val="0"/>
        <w:spacing w:after="0" w:line="240" w:lineRule="auto"/>
        <w:ind w:left="1800"/>
        <w:jc w:val="both"/>
        <w:rPr>
          <w:rFonts w:ascii="Times" w:eastAsia="Batang" w:hAnsi="Times" w:cs="Times New Roman"/>
          <w:sz w:val="20"/>
          <w:szCs w:val="20"/>
          <w:lang w:val="en-GB"/>
        </w:rPr>
      </w:pPr>
      <w:r w:rsidRPr="00854327">
        <w:rPr>
          <w:rFonts w:ascii="Times" w:eastAsia="Batang" w:hAnsi="Times" w:cs="Times New Roman"/>
          <w:sz w:val="20"/>
          <w:szCs w:val="20"/>
          <w:lang w:val="en-GB"/>
        </w:rPr>
        <w:t>Case 6: Capability on the number of CCs with Rel-16 monitoring capability and Rel-17 monitoring capability on different serving cells</w:t>
      </w:r>
    </w:p>
    <w:p w14:paraId="1DE4D752"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pdcch-BlindDetectionCA-R16 for Rel-16 PDCCH monitoring capability</w:t>
      </w:r>
    </w:p>
    <w:p w14:paraId="6F2527B3"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pdcch-BlindDetectionCA-R17 for Rel-17 PDCCH monitoring capability</w:t>
      </w:r>
    </w:p>
    <w:p w14:paraId="7F70DFBB"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 xml:space="preserve">Range of pdcch-BlindDetectionCA-R17 and pdcch-BlindDetectionCA-R16: {[1, 2, …, 15]} </w:t>
      </w:r>
    </w:p>
    <w:p w14:paraId="284403BE" w14:textId="77777777" w:rsidR="00854327" w:rsidRPr="00854327" w:rsidRDefault="00854327" w:rsidP="00AF6DD7">
      <w:pPr>
        <w:numPr>
          <w:ilvl w:val="3"/>
          <w:numId w:val="23"/>
        </w:numPr>
        <w:autoSpaceDN w:val="0"/>
        <w:spacing w:after="0" w:line="240" w:lineRule="auto"/>
        <w:ind w:left="3240"/>
        <w:jc w:val="both"/>
        <w:rPr>
          <w:rFonts w:ascii="Times" w:eastAsia="Batang" w:hAnsi="Times" w:cs="Times New Roman"/>
          <w:sz w:val="20"/>
          <w:szCs w:val="20"/>
          <w:lang w:val="en-GB"/>
        </w:rPr>
      </w:pPr>
      <w:r w:rsidRPr="00854327">
        <w:rPr>
          <w:rFonts w:ascii="Times" w:eastAsia="Batang" w:hAnsi="Times" w:cs="Times New Roman"/>
          <w:sz w:val="20"/>
          <w:szCs w:val="20"/>
          <w:lang w:val="en-GB"/>
        </w:rPr>
        <w:t>Range of pdcch-BlindDetectionCA-R16 + pdcch-BlindDetectionCA-R17: {[3, 4, …, 16]}</w:t>
      </w:r>
    </w:p>
    <w:p w14:paraId="54505EC6" w14:textId="77777777" w:rsidR="00854327" w:rsidRPr="00854327" w:rsidRDefault="00854327" w:rsidP="00AF6DD7">
      <w:pPr>
        <w:numPr>
          <w:ilvl w:val="1"/>
          <w:numId w:val="23"/>
        </w:numPr>
        <w:autoSpaceDN w:val="0"/>
        <w:spacing w:after="0" w:line="240" w:lineRule="auto"/>
        <w:ind w:left="1800"/>
        <w:jc w:val="both"/>
        <w:rPr>
          <w:rFonts w:ascii="Times" w:eastAsia="Batang" w:hAnsi="Times" w:cs="Times New Roman"/>
          <w:sz w:val="20"/>
          <w:szCs w:val="20"/>
          <w:lang w:val="en-GB"/>
        </w:rPr>
      </w:pPr>
      <w:r w:rsidRPr="00854327">
        <w:rPr>
          <w:rFonts w:ascii="Times" w:eastAsia="Batang" w:hAnsi="Times" w:cs="Times New Roman"/>
          <w:sz w:val="20"/>
          <w:szCs w:val="20"/>
          <w:lang w:val="en-GB"/>
        </w:rPr>
        <w:t>Case 7: Capability on the number of CCs with Rel-15 monitoring capability , Rel-16 monitoring capability and Rel-17 monitoring capability on different serving cells</w:t>
      </w:r>
    </w:p>
    <w:p w14:paraId="2A50A819"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pdcch-BlindDetectionCA-R15 for Rel-15 PDCCH monitoring capability</w:t>
      </w:r>
    </w:p>
    <w:p w14:paraId="734D9C93"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pdcch-BlindDetectionCA-R16 for Rel-16 PDCCH monitoring capability</w:t>
      </w:r>
    </w:p>
    <w:p w14:paraId="037C96E9"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pdcch-BlindDetectionCA-R17 for Rel-17 PDCCH monitoring capability</w:t>
      </w:r>
    </w:p>
    <w:p w14:paraId="5DB62483" w14:textId="77777777" w:rsidR="00854327" w:rsidRPr="00854327" w:rsidRDefault="00854327" w:rsidP="00AF6DD7">
      <w:pPr>
        <w:numPr>
          <w:ilvl w:val="2"/>
          <w:numId w:val="23"/>
        </w:numPr>
        <w:autoSpaceDN w:val="0"/>
        <w:spacing w:after="0" w:line="240" w:lineRule="auto"/>
        <w:ind w:left="2520"/>
        <w:jc w:val="both"/>
        <w:rPr>
          <w:rFonts w:ascii="Times" w:eastAsia="Batang" w:hAnsi="Times" w:cs="Times New Roman"/>
          <w:sz w:val="20"/>
          <w:szCs w:val="20"/>
          <w:lang w:val="en-GB"/>
        </w:rPr>
      </w:pPr>
      <w:r w:rsidRPr="00854327">
        <w:rPr>
          <w:rFonts w:ascii="Times" w:eastAsia="Batang" w:hAnsi="Times" w:cs="Times New Roman"/>
          <w:sz w:val="20"/>
          <w:szCs w:val="20"/>
          <w:lang w:val="en-GB"/>
        </w:rPr>
        <w:t>Range of pdcch-BlindDetectionCA-R17, pdcch-BlindDetectionCA-R16, and pdcch-BlindDetectionCA-R15: {[1, 2, …, 15]}</w:t>
      </w:r>
    </w:p>
    <w:p w14:paraId="2FA39473" w14:textId="77777777" w:rsidR="00854327" w:rsidRPr="00854327" w:rsidRDefault="00854327" w:rsidP="00AF6DD7">
      <w:pPr>
        <w:numPr>
          <w:ilvl w:val="3"/>
          <w:numId w:val="23"/>
        </w:numPr>
        <w:autoSpaceDN w:val="0"/>
        <w:spacing w:after="0" w:line="240" w:lineRule="auto"/>
        <w:ind w:left="3240"/>
        <w:jc w:val="both"/>
        <w:rPr>
          <w:rFonts w:ascii="Times" w:eastAsia="Batang" w:hAnsi="Times" w:cs="Times New Roman"/>
          <w:sz w:val="20"/>
          <w:szCs w:val="20"/>
          <w:lang w:val="en-GB"/>
        </w:rPr>
      </w:pPr>
      <w:r w:rsidRPr="00854327">
        <w:rPr>
          <w:rFonts w:ascii="Times" w:eastAsia="Batang" w:hAnsi="Times" w:cs="Times New Roman"/>
          <w:sz w:val="20"/>
          <w:szCs w:val="20"/>
          <w:lang w:val="en-GB"/>
        </w:rPr>
        <w:t>Range of pdcch-BlindDetectionCA-R15 + pdcch-BlindDetectionCA-R16 + pdcch-BlindDetectionCA-R17 : {[4, 5, …, 16]}</w:t>
      </w:r>
    </w:p>
    <w:p w14:paraId="3182D7F8" w14:textId="77777777" w:rsidR="00854327" w:rsidRPr="00854327" w:rsidRDefault="00854327" w:rsidP="00AF6DD7">
      <w:pPr>
        <w:numPr>
          <w:ilvl w:val="0"/>
          <w:numId w:val="22"/>
        </w:numPr>
        <w:spacing w:after="0" w:line="240" w:lineRule="auto"/>
        <w:ind w:left="1080"/>
        <w:jc w:val="both"/>
        <w:rPr>
          <w:rFonts w:ascii="Times New Roman" w:eastAsia="Batang" w:hAnsi="Times New Roman" w:cs="Times New Roman"/>
          <w:sz w:val="20"/>
          <w:szCs w:val="20"/>
          <w:lang w:val="en-GB" w:eastAsia="x-none"/>
        </w:rPr>
      </w:pPr>
      <w:r w:rsidRPr="00854327">
        <w:rPr>
          <w:rFonts w:ascii="Times New Roman" w:eastAsia="Batang" w:hAnsi="Times New Roman" w:cs="Times New Roman"/>
          <w:sz w:val="20"/>
          <w:szCs w:val="20"/>
          <w:lang w:val="en-GB" w:eastAsia="x-none"/>
        </w:rPr>
        <w:t xml:space="preserve">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w:t>
      </w:r>
      <w:proofErr w:type="spellStart"/>
      <w:r w:rsidRPr="00854327">
        <w:rPr>
          <w:rFonts w:ascii="Times New Roman" w:eastAsia="Batang" w:hAnsi="Times New Roman" w:cs="Times New Roman"/>
          <w:sz w:val="20"/>
          <w:szCs w:val="20"/>
          <w:lang w:val="en-GB" w:eastAsia="x-none"/>
        </w:rPr>
        <w:t>gNB</w:t>
      </w:r>
      <w:proofErr w:type="spellEnd"/>
      <w:r w:rsidRPr="00854327">
        <w:rPr>
          <w:rFonts w:ascii="Times New Roman" w:eastAsia="Batang" w:hAnsi="Times New Roman" w:cs="Times New Roman"/>
          <w:sz w:val="20"/>
          <w:szCs w:val="20"/>
          <w:lang w:val="en-GB" w:eastAsia="x-none"/>
        </w:rPr>
        <w:t xml:space="preserve"> configures which combination for the UE to use for scaling PDCCH monitoring capability if the number of CCs configured is larger than the reported capability.</w:t>
      </w:r>
    </w:p>
    <w:p w14:paraId="03A416EB" w14:textId="77777777" w:rsidR="00854327" w:rsidRPr="00854327" w:rsidRDefault="00854327" w:rsidP="00AF6DD7">
      <w:pPr>
        <w:numPr>
          <w:ilvl w:val="0"/>
          <w:numId w:val="23"/>
        </w:numPr>
        <w:snapToGrid w:val="0"/>
        <w:spacing w:after="0" w:line="252" w:lineRule="auto"/>
        <w:ind w:left="1080"/>
        <w:jc w:val="both"/>
        <w:rPr>
          <w:rFonts w:ascii="Times New Roman" w:eastAsia="Batang" w:hAnsi="Times New Roman" w:cs="Times New Roman"/>
          <w:sz w:val="20"/>
          <w:szCs w:val="20"/>
          <w:lang w:val="en-GB" w:eastAsia="x-none"/>
        </w:rPr>
      </w:pPr>
      <w:r w:rsidRPr="00854327">
        <w:rPr>
          <w:rFonts w:ascii="Times New Roman" w:eastAsia="Batang" w:hAnsi="Times New Roman" w:cs="Times New Roman"/>
          <w:sz w:val="20"/>
          <w:szCs w:val="20"/>
          <w:lang w:val="en-GB" w:eastAsia="x-none"/>
        </w:rPr>
        <w:t>FFS: Extension to NR-DC scenario</w:t>
      </w:r>
    </w:p>
    <w:p w14:paraId="55B6AD4E" w14:textId="77777777" w:rsidR="00854327" w:rsidRDefault="00854327" w:rsidP="00854327">
      <w:pPr>
        <w:jc w:val="both"/>
        <w:rPr>
          <w:rFonts w:ascii="Arial" w:hAnsi="Arial"/>
          <w:lang w:val="en-GB" w:eastAsia="zh-CN"/>
        </w:rPr>
      </w:pPr>
    </w:p>
    <w:p w14:paraId="7AAAB6E7" w14:textId="36EBB62A" w:rsidR="00276F30" w:rsidRDefault="00276F30" w:rsidP="00276F30">
      <w:pPr>
        <w:jc w:val="both"/>
        <w:rPr>
          <w:rFonts w:ascii="Arial" w:hAnsi="Arial"/>
          <w:sz w:val="20"/>
          <w:lang w:val="en-GB" w:eastAsia="ja-JP"/>
        </w:rPr>
      </w:pPr>
      <w:r w:rsidRPr="00276F30">
        <w:rPr>
          <w:rFonts w:ascii="Arial" w:hAnsi="Arial"/>
          <w:sz w:val="20"/>
          <w:lang w:val="en-GB" w:eastAsia="ja-JP"/>
        </w:rPr>
        <w:t xml:space="preserve">As </w:t>
      </w:r>
      <w:r>
        <w:rPr>
          <w:rFonts w:ascii="Arial" w:hAnsi="Arial"/>
          <w:sz w:val="20"/>
          <w:lang w:val="en-GB" w:eastAsia="ja-JP"/>
        </w:rPr>
        <w:t>shown in this</w:t>
      </w:r>
      <w:r w:rsidRPr="00276F30">
        <w:rPr>
          <w:rFonts w:ascii="Arial" w:hAnsi="Arial"/>
          <w:sz w:val="20"/>
          <w:lang w:val="en-GB" w:eastAsia="ja-JP"/>
        </w:rPr>
        <w:t xml:space="preserve"> agreement,</w:t>
      </w:r>
      <w:r>
        <w:rPr>
          <w:rFonts w:ascii="Arial" w:hAnsi="Arial"/>
          <w:sz w:val="20"/>
          <w:lang w:val="en-GB" w:eastAsia="ja-JP"/>
        </w:rPr>
        <w:t xml:space="preserve"> UE capability </w:t>
      </w:r>
      <w:proofErr w:type="spellStart"/>
      <w:r w:rsidR="00AC6028">
        <w:rPr>
          <w:rFonts w:ascii="Arial" w:hAnsi="Arial"/>
          <w:sz w:val="20"/>
          <w:lang w:val="en-GB" w:eastAsia="ja-JP"/>
        </w:rPr>
        <w:t>signaling</w:t>
      </w:r>
      <w:proofErr w:type="spellEnd"/>
      <w:r>
        <w:rPr>
          <w:rFonts w:ascii="Arial" w:hAnsi="Arial"/>
          <w:sz w:val="20"/>
          <w:lang w:val="en-GB" w:eastAsia="ja-JP"/>
        </w:rPr>
        <w:t xml:space="preserve"> is agreed for 4 additional cases, hence new UE feature groups need to be defined to cover these cases. There is ongoing discussion in AI 8.2.2 on appropriate candidate values for the </w:t>
      </w:r>
      <w:r w:rsidR="0060132A">
        <w:rPr>
          <w:rFonts w:ascii="Arial" w:hAnsi="Arial"/>
          <w:sz w:val="20"/>
          <w:lang w:val="en-GB" w:eastAsia="ja-JP"/>
        </w:rPr>
        <w:t xml:space="preserve">corresponding </w:t>
      </w:r>
      <w:r>
        <w:rPr>
          <w:rFonts w:ascii="Arial" w:hAnsi="Arial"/>
          <w:sz w:val="20"/>
          <w:lang w:val="en-GB" w:eastAsia="ja-JP"/>
        </w:rPr>
        <w:t>capability parameters, and once that discussion is concluded, the agreed values can be included into the definition of the new feature groups.</w:t>
      </w:r>
    </w:p>
    <w:p w14:paraId="0D8CD793" w14:textId="2F31CA0E" w:rsidR="00854327" w:rsidRDefault="00276F30" w:rsidP="00854327">
      <w:pPr>
        <w:pStyle w:val="Proposal"/>
        <w:rPr>
          <w:lang w:val="en-GB"/>
        </w:rPr>
      </w:pPr>
      <w:bookmarkStart w:id="7" w:name="_Toc101639502"/>
      <w:r>
        <w:rPr>
          <w:lang w:val="en-GB"/>
        </w:rPr>
        <w:lastRenderedPageBreak/>
        <w:t xml:space="preserve">Define new FGs </w:t>
      </w:r>
      <w:r w:rsidR="00697B8F">
        <w:rPr>
          <w:lang w:val="en-GB"/>
        </w:rPr>
        <w:t xml:space="preserve">as shown below </w:t>
      </w:r>
      <w:r>
        <w:rPr>
          <w:lang w:val="en-GB"/>
        </w:rPr>
        <w:t>to cover multi-slot PDCCH monitoring for Cases 4, 5, 6, and 7 in the RAN1#108-e</w:t>
      </w:r>
      <w:r w:rsidR="00697B8F">
        <w:rPr>
          <w:lang w:val="en-GB"/>
        </w:rPr>
        <w:t xml:space="preserve"> agreement for carrier aggregation.</w:t>
      </w:r>
      <w:bookmarkEnd w:id="7"/>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67"/>
        <w:gridCol w:w="3343"/>
        <w:gridCol w:w="1305"/>
        <w:gridCol w:w="964"/>
        <w:gridCol w:w="1511"/>
        <w:gridCol w:w="1175"/>
      </w:tblGrid>
      <w:tr w:rsidR="0060132A" w:rsidRPr="005908BB" w14:paraId="24896998" w14:textId="77777777" w:rsidTr="008E4790">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56330D25" w14:textId="77777777" w:rsidR="0060132A" w:rsidRPr="005908BB" w:rsidRDefault="0060132A" w:rsidP="008E4790">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lastRenderedPageBreak/>
              <w:t>Index</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8C2F5C" w14:textId="77777777" w:rsidR="0060132A" w:rsidRPr="005908BB" w:rsidRDefault="0060132A" w:rsidP="008E4790">
            <w:pPr>
              <w:keepNext/>
              <w:keepLines/>
              <w:spacing w:after="0" w:line="240" w:lineRule="auto"/>
              <w:rPr>
                <w:rFonts w:ascii="Arial" w:eastAsia="SimSun" w:hAnsi="Arial" w:cs="Arial"/>
                <w:color w:val="000000"/>
                <w:sz w:val="18"/>
                <w:szCs w:val="18"/>
                <w:lang w:val="en-GB" w:eastAsia="zh-CN"/>
              </w:rPr>
            </w:pPr>
            <w:r w:rsidRPr="00D649B2">
              <w:rPr>
                <w:rFonts w:ascii="Arial" w:eastAsia="Times New Roman" w:hAnsi="Arial" w:cs="Arial"/>
                <w:b/>
                <w:color w:val="000000"/>
                <w:sz w:val="18"/>
                <w:szCs w:val="18"/>
                <w:lang w:val="en-GB"/>
              </w:rPr>
              <w:t>Feature group</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4001E458" w14:textId="77777777" w:rsidR="0060132A" w:rsidRPr="005908BB" w:rsidRDefault="0060132A" w:rsidP="008E4790">
            <w:pPr>
              <w:spacing w:after="0" w:line="240" w:lineRule="auto"/>
              <w:rPr>
                <w:rFonts w:ascii="Arial" w:eastAsia="MS Gothic" w:hAnsi="Arial" w:cs="Arial"/>
                <w:color w:val="000000"/>
                <w:sz w:val="18"/>
                <w:szCs w:val="18"/>
                <w:lang w:val="en-GB"/>
              </w:rPr>
            </w:pPr>
            <w:r w:rsidRPr="00D649B2">
              <w:rPr>
                <w:rFonts w:ascii="Arial" w:eastAsia="Times New Roman" w:hAnsi="Arial" w:cs="Arial"/>
                <w:b/>
                <w:color w:val="000000"/>
                <w:sz w:val="18"/>
                <w:szCs w:val="18"/>
                <w:lang w:val="en-GB"/>
              </w:rPr>
              <w:t>Components</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23A1CAA1" w14:textId="77777777" w:rsidR="0060132A" w:rsidRPr="005908BB" w:rsidRDefault="0060132A" w:rsidP="008E4790">
            <w:pPr>
              <w:keepNext/>
              <w:keepLines/>
              <w:spacing w:after="0" w:line="240" w:lineRule="auto"/>
              <w:rPr>
                <w:rFonts w:ascii="Arial" w:eastAsia="MS Mincho" w:hAnsi="Arial" w:cs="Arial"/>
                <w:color w:val="000000"/>
                <w:sz w:val="18"/>
                <w:szCs w:val="18"/>
                <w:lang w:val="en-GB"/>
              </w:rPr>
            </w:pPr>
            <w:r w:rsidRPr="00D649B2">
              <w:rPr>
                <w:rFonts w:ascii="Arial" w:eastAsia="Times New Roman" w:hAnsi="Arial" w:cs="Arial"/>
                <w:b/>
                <w:color w:val="000000"/>
                <w:sz w:val="18"/>
                <w:szCs w:val="18"/>
                <w:lang w:val="en-GB"/>
              </w:rPr>
              <w:t>Prerequisite feature groups</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10E740FB" w14:textId="77777777" w:rsidR="0060132A" w:rsidRPr="00D649B2" w:rsidRDefault="0060132A" w:rsidP="008E4790">
            <w:pPr>
              <w:keepNext/>
              <w:keepLines/>
              <w:spacing w:after="0" w:line="240" w:lineRule="auto"/>
              <w:rPr>
                <w:rFonts w:ascii="Arial" w:eastAsia="SimSun" w:hAnsi="Arial" w:cs="Arial"/>
                <w:b/>
                <w:color w:val="000000"/>
                <w:sz w:val="18"/>
                <w:szCs w:val="18"/>
                <w:lang w:val="en-GB"/>
              </w:rPr>
            </w:pPr>
            <w:r w:rsidRPr="00D649B2">
              <w:rPr>
                <w:rFonts w:ascii="Arial" w:eastAsia="SimSun" w:hAnsi="Arial" w:cs="Arial"/>
                <w:b/>
                <w:color w:val="000000"/>
                <w:sz w:val="18"/>
                <w:szCs w:val="18"/>
                <w:lang w:val="en-GB"/>
              </w:rPr>
              <w:t>Type</w:t>
            </w:r>
          </w:p>
          <w:p w14:paraId="12B4A365" w14:textId="77777777" w:rsidR="0060132A" w:rsidRPr="005908BB" w:rsidRDefault="0060132A" w:rsidP="008E4790">
            <w:pPr>
              <w:spacing w:after="0" w:line="240" w:lineRule="auto"/>
              <w:rPr>
                <w:rFonts w:ascii="Arial" w:eastAsia="MS Gothic" w:hAnsi="Arial" w:cs="Arial"/>
                <w:color w:val="000000"/>
                <w:sz w:val="18"/>
                <w:szCs w:val="18"/>
                <w:lang w:val="en-GB"/>
              </w:rPr>
            </w:pP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6ED14BC" w14:textId="77777777" w:rsidR="0060132A" w:rsidRPr="005908BB" w:rsidRDefault="0060132A" w:rsidP="008E4790">
            <w:pPr>
              <w:keepNext/>
              <w:keepLines/>
              <w:spacing w:after="0" w:line="240" w:lineRule="auto"/>
              <w:rPr>
                <w:rFonts w:ascii="Arial" w:eastAsia="SimSun" w:hAnsi="Arial" w:cs="Arial"/>
                <w:strike/>
                <w:color w:val="FF0000"/>
                <w:sz w:val="18"/>
                <w:szCs w:val="18"/>
                <w:highlight w:val="yellow"/>
                <w:lang w:val="en-GB"/>
              </w:rPr>
            </w:pPr>
            <w:r w:rsidRPr="00D649B2">
              <w:rPr>
                <w:rFonts w:ascii="Arial" w:eastAsia="Times New Roman" w:hAnsi="Arial" w:cs="Arial"/>
                <w:b/>
                <w:color w:val="000000"/>
                <w:sz w:val="18"/>
                <w:szCs w:val="18"/>
                <w:lang w:val="en-GB"/>
              </w:rPr>
              <w:t>Note</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414F3B" w14:textId="77777777" w:rsidR="0060132A" w:rsidRPr="005908BB" w:rsidRDefault="0060132A" w:rsidP="008E4790">
            <w:pPr>
              <w:keepNext/>
              <w:keepLines/>
              <w:spacing w:after="0" w:line="240" w:lineRule="auto"/>
              <w:rPr>
                <w:rFonts w:ascii="Arial" w:eastAsia="SimSun" w:hAnsi="Arial" w:cs="Arial"/>
                <w:color w:val="000000"/>
                <w:sz w:val="18"/>
                <w:szCs w:val="18"/>
                <w:lang w:val="en-GB"/>
              </w:rPr>
            </w:pPr>
            <w:r w:rsidRPr="00D649B2">
              <w:rPr>
                <w:rFonts w:ascii="Arial" w:eastAsia="Times New Roman" w:hAnsi="Arial" w:cs="Arial"/>
                <w:b/>
                <w:color w:val="000000"/>
                <w:sz w:val="18"/>
                <w:szCs w:val="18"/>
                <w:lang w:val="en-GB"/>
              </w:rPr>
              <w:t>Mandatory/Optional</w:t>
            </w:r>
          </w:p>
        </w:tc>
      </w:tr>
      <w:tr w:rsidR="0060132A" w:rsidRPr="005908BB" w14:paraId="1CBE06D8" w14:textId="77777777" w:rsidTr="008E4790">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46A4B9EB" w14:textId="444756CF" w:rsidR="0060132A" w:rsidRPr="0060132A" w:rsidRDefault="0060132A" w:rsidP="008E4790">
            <w:pPr>
              <w:keepNext/>
              <w:keepLines/>
              <w:spacing w:after="0" w:line="240" w:lineRule="auto"/>
              <w:rPr>
                <w:rFonts w:ascii="Arial" w:eastAsia="SimSun" w:hAnsi="Arial" w:cs="Arial"/>
                <w:color w:val="000000"/>
                <w:sz w:val="18"/>
                <w:szCs w:val="18"/>
                <w:lang w:val="en-GB"/>
              </w:rPr>
            </w:pPr>
            <w:r w:rsidRPr="0060132A">
              <w:rPr>
                <w:rFonts w:ascii="Arial" w:eastAsia="SimSun" w:hAnsi="Arial" w:cs="Arial"/>
                <w:color w:val="000000"/>
                <w:sz w:val="18"/>
                <w:szCs w:val="18"/>
                <w:lang w:val="en-GB"/>
              </w:rPr>
              <w:t>24-11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7D5413" w14:textId="5664E103" w:rsidR="0060132A" w:rsidRPr="00A57092" w:rsidRDefault="00A57092" w:rsidP="008E4790">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Number</w:t>
            </w:r>
            <w:r w:rsidR="0060132A" w:rsidRPr="0060132A">
              <w:rPr>
                <w:rFonts w:ascii="Arial" w:eastAsia="SimSun" w:hAnsi="Arial" w:cs="Arial"/>
                <w:sz w:val="18"/>
                <w:szCs w:val="18"/>
                <w:lang w:eastAsia="zh-CN"/>
              </w:rPr>
              <w:t xml:space="preserve"> of CCs for </w:t>
            </w:r>
            <w:r>
              <w:rPr>
                <w:rFonts w:ascii="Arial" w:eastAsia="SimSun" w:hAnsi="Arial" w:cs="Arial"/>
                <w:sz w:val="18"/>
                <w:szCs w:val="18"/>
                <w:lang w:eastAsia="zh-CN"/>
              </w:rPr>
              <w:t xml:space="preserve">BD/CCE scaling for DL CA with </w:t>
            </w:r>
            <w:r w:rsidR="0060132A" w:rsidRPr="0060132A">
              <w:rPr>
                <w:rFonts w:ascii="Arial" w:eastAsia="SimSun" w:hAnsi="Arial" w:cs="Arial"/>
                <w:sz w:val="18"/>
                <w:szCs w:val="18"/>
                <w:lang w:eastAsia="zh-CN"/>
              </w:rPr>
              <w:t>Rel-1</w:t>
            </w:r>
            <w:r w:rsidR="0060132A">
              <w:rPr>
                <w:rFonts w:ascii="Arial" w:eastAsia="SimSun" w:hAnsi="Arial" w:cs="Arial"/>
                <w:sz w:val="18"/>
                <w:szCs w:val="18"/>
                <w:lang w:eastAsia="zh-CN"/>
              </w:rPr>
              <w:t>7</w:t>
            </w:r>
            <w:r w:rsidR="0060132A" w:rsidRPr="0060132A">
              <w:rPr>
                <w:rFonts w:ascii="Arial" w:eastAsia="SimSun" w:hAnsi="Arial" w:cs="Arial"/>
                <w:sz w:val="18"/>
                <w:szCs w:val="18"/>
                <w:lang w:eastAsia="zh-CN"/>
              </w:rPr>
              <w:t xml:space="preserve"> PDCCH monitoring capability on all the serving cells</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4E33110B" w14:textId="16F23A1D" w:rsidR="0060132A" w:rsidRPr="00A51935" w:rsidRDefault="00487B75" w:rsidP="00A51935">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Pr>
                <w:rFonts w:ascii="Arial" w:eastAsia="Times New Roman" w:hAnsi="Arial" w:cs="Arial"/>
                <w:sz w:val="18"/>
                <w:szCs w:val="18"/>
                <w:lang w:val="en-GB" w:eastAsia="ja-JP"/>
              </w:rPr>
              <w:t xml:space="preserve">Supported value(s) of </w:t>
            </w:r>
            <w:bookmarkStart w:id="8" w:name="_Hlk100305950"/>
            <w:r w:rsidR="00A51935" w:rsidRPr="00A51935">
              <w:rPr>
                <w:rFonts w:ascii="Arial" w:eastAsia="DengXian" w:hAnsi="Arial" w:cs="Arial"/>
                <w:i/>
                <w:iCs/>
                <w:sz w:val="18"/>
                <w:szCs w:val="18"/>
              </w:rPr>
              <w:t>pdcch-BlindDetectionCAr17</w:t>
            </w:r>
            <w:bookmarkEnd w:id="8"/>
            <w:r w:rsidR="00A57092" w:rsidRPr="00A57092">
              <w:rPr>
                <w:rFonts w:ascii="Arial" w:eastAsia="Times New Roman" w:hAnsi="Arial" w:cs="Arial"/>
                <w:sz w:val="18"/>
                <w:szCs w:val="18"/>
                <w:lang w:val="en-GB" w:eastAsia="ja-JP"/>
              </w:rPr>
              <w:t xml:space="preserve"> for monitoring a maximum number of BDs and non-overlapped CCEs when configured with DL CA with Rel-1</w:t>
            </w:r>
            <w:r w:rsidR="00A51935" w:rsidRPr="00A51935">
              <w:rPr>
                <w:rFonts w:ascii="Arial" w:eastAsia="Times New Roman" w:hAnsi="Arial" w:cs="Arial"/>
                <w:sz w:val="18"/>
                <w:szCs w:val="18"/>
                <w:lang w:val="en-GB" w:eastAsia="ja-JP"/>
              </w:rPr>
              <w:t>7</w:t>
            </w:r>
            <w:r w:rsidR="00A57092" w:rsidRPr="00A57092">
              <w:rPr>
                <w:rFonts w:ascii="Arial" w:eastAsia="Times New Roman" w:hAnsi="Arial" w:cs="Arial"/>
                <w:sz w:val="18"/>
                <w:szCs w:val="18"/>
                <w:lang w:val="en-GB" w:eastAsia="ja-JP"/>
              </w:rPr>
              <w:t xml:space="preserve"> PDCCH monitoring capability</w:t>
            </w:r>
            <w:r>
              <w:rPr>
                <w:rFonts w:ascii="Arial" w:eastAsia="Times New Roman" w:hAnsi="Arial" w:cs="Arial"/>
                <w:sz w:val="18"/>
                <w:szCs w:val="18"/>
                <w:lang w:val="en-GB" w:eastAsia="ja-JP"/>
              </w:rPr>
              <w:t xml:space="preserve"> (per group of </w:t>
            </w:r>
            <w:proofErr w:type="spellStart"/>
            <w:r>
              <w:rPr>
                <w:rFonts w:ascii="Arial" w:eastAsia="Times New Roman" w:hAnsi="Arial" w:cs="Arial"/>
                <w:sz w:val="18"/>
                <w:szCs w:val="18"/>
                <w:lang w:val="en-GB" w:eastAsia="ja-JP"/>
              </w:rPr>
              <w:t>Xs</w:t>
            </w:r>
            <w:proofErr w:type="spellEnd"/>
            <w:r>
              <w:rPr>
                <w:rFonts w:ascii="Arial" w:eastAsia="Times New Roman" w:hAnsi="Arial" w:cs="Arial"/>
                <w:sz w:val="18"/>
                <w:szCs w:val="18"/>
                <w:lang w:val="en-GB" w:eastAsia="ja-JP"/>
              </w:rPr>
              <w:t xml:space="preserve"> slots) </w:t>
            </w:r>
            <w:r w:rsidR="00A57092" w:rsidRPr="00A57092">
              <w:rPr>
                <w:rFonts w:ascii="Arial" w:eastAsia="Times New Roman" w:hAnsi="Arial" w:cs="Arial"/>
                <w:sz w:val="18"/>
                <w:szCs w:val="18"/>
                <w:lang w:val="en-GB" w:eastAsia="ja-JP"/>
              </w:rPr>
              <w:t>on all the serving cells</w:t>
            </w:r>
            <w:r w:rsidR="00A51935">
              <w:rPr>
                <w:rFonts w:ascii="Arial" w:eastAsia="Times New Roman" w:hAnsi="Arial" w:cs="Arial"/>
                <w:sz w:val="18"/>
                <w:szCs w:val="18"/>
                <w:lang w:val="en-GB" w:eastAsia="ja-JP"/>
              </w:rPr>
              <w:t>.</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1821C02B" w14:textId="79554B30" w:rsidR="0060132A" w:rsidRPr="00A57092" w:rsidRDefault="00A57092" w:rsidP="008E4790">
            <w:pPr>
              <w:keepNext/>
              <w:keepLines/>
              <w:spacing w:after="0" w:line="240" w:lineRule="auto"/>
              <w:rPr>
                <w:rFonts w:ascii="Arial" w:eastAsia="MS Mincho" w:hAnsi="Arial" w:cs="Arial"/>
                <w:color w:val="000000"/>
                <w:sz w:val="18"/>
                <w:szCs w:val="18"/>
                <w:lang w:val="en-GB"/>
              </w:rPr>
            </w:pPr>
            <w:r w:rsidRPr="00A57092">
              <w:rPr>
                <w:rFonts w:ascii="Arial" w:eastAsia="MS Mincho" w:hAnsi="Arial" w:cs="Arial"/>
                <w:color w:val="000000"/>
                <w:sz w:val="18"/>
                <w:szCs w:val="18"/>
                <w:lang w:val="en-GB"/>
              </w:rPr>
              <w:t>24-4 and/or 24-5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1D5FE0C" w14:textId="3A04EE19" w:rsidR="0060132A" w:rsidRPr="0060132A" w:rsidRDefault="00A57092" w:rsidP="008E4790">
            <w:pPr>
              <w:spacing w:after="0" w:line="240" w:lineRule="auto"/>
              <w:rPr>
                <w:rFonts w:ascii="Arial" w:eastAsia="MS Gothic" w:hAnsi="Arial" w:cs="Arial"/>
                <w:color w:val="000000"/>
                <w:sz w:val="18"/>
                <w:szCs w:val="18"/>
                <w:lang w:val="en-GB"/>
              </w:rPr>
            </w:pPr>
            <w:r>
              <w:rPr>
                <w:rFonts w:ascii="Arial" w:eastAsia="MS Gothic" w:hAnsi="Arial" w:cs="Arial"/>
                <w:color w:val="000000"/>
                <w:sz w:val="18"/>
                <w:szCs w:val="18"/>
                <w:lang w:val="en-GB"/>
              </w:rPr>
              <w:t>Per band</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7414C1B6" w14:textId="2E5C000E" w:rsidR="00A51935" w:rsidRDefault="00A51935" w:rsidP="008E4790">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 xml:space="preserve">Candidate values of </w:t>
            </w:r>
            <w:r w:rsidRPr="00A51935">
              <w:rPr>
                <w:rFonts w:ascii="Arial" w:eastAsia="SimSun" w:hAnsi="Arial" w:cs="Arial"/>
                <w:i/>
                <w:iCs/>
                <w:color w:val="000000"/>
                <w:sz w:val="18"/>
                <w:szCs w:val="18"/>
                <w:highlight w:val="yellow"/>
                <w:lang w:val="en-GB"/>
              </w:rPr>
              <w:t>pdcch-BlindDetectionCAr17</w:t>
            </w:r>
            <w:r w:rsidR="00487B75" w:rsidRPr="00487B75">
              <w:rPr>
                <w:rFonts w:ascii="Arial" w:eastAsia="SimSun" w:hAnsi="Arial" w:cs="Arial"/>
                <w:color w:val="000000"/>
                <w:sz w:val="18"/>
                <w:szCs w:val="18"/>
                <w:highlight w:val="yellow"/>
                <w:lang w:val="en-GB"/>
              </w:rPr>
              <w:t>:</w:t>
            </w:r>
          </w:p>
          <w:p w14:paraId="41A550DD" w14:textId="5D671867" w:rsidR="0060132A" w:rsidRPr="0060132A" w:rsidRDefault="00A51935" w:rsidP="008E4790">
            <w:pPr>
              <w:keepNext/>
              <w:keepLines/>
              <w:spacing w:after="0" w:line="240" w:lineRule="auto"/>
              <w:rPr>
                <w:rFonts w:ascii="Arial" w:eastAsia="SimSun" w:hAnsi="Arial" w:cs="Arial"/>
                <w:color w:val="000000"/>
                <w:sz w:val="18"/>
                <w:szCs w:val="18"/>
                <w:lang w:val="en-GB"/>
              </w:rPr>
            </w:pPr>
            <w:r w:rsidRPr="00A51935">
              <w:rPr>
                <w:rFonts w:ascii="Arial" w:eastAsia="SimSun" w:hAnsi="Arial" w:cs="Arial"/>
                <w:color w:val="000000"/>
                <w:sz w:val="18"/>
                <w:szCs w:val="18"/>
                <w:highlight w:val="yellow"/>
                <w:lang w:val="en-GB"/>
              </w:rPr>
              <w:t>[4,5, …,16]</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1C1502" w14:textId="77777777" w:rsidR="0060132A" w:rsidRPr="0060132A" w:rsidRDefault="0060132A" w:rsidP="008E4790">
            <w:pPr>
              <w:keepNext/>
              <w:keepLines/>
              <w:spacing w:after="0" w:line="240" w:lineRule="auto"/>
              <w:rPr>
                <w:rFonts w:ascii="Arial" w:eastAsia="SimSun" w:hAnsi="Arial" w:cs="Arial"/>
                <w:color w:val="000000"/>
                <w:sz w:val="18"/>
                <w:szCs w:val="18"/>
                <w:lang w:val="en-GB"/>
              </w:rPr>
            </w:pPr>
            <w:r w:rsidRPr="0060132A">
              <w:rPr>
                <w:rFonts w:ascii="Arial" w:eastAsia="SimSun" w:hAnsi="Arial" w:cs="Arial"/>
                <w:color w:val="000000"/>
                <w:sz w:val="18"/>
                <w:szCs w:val="18"/>
                <w:lang w:val="en-GB"/>
              </w:rPr>
              <w:t>Optional with capability signalling</w:t>
            </w:r>
          </w:p>
          <w:p w14:paraId="165EEF0E" w14:textId="77777777" w:rsidR="0060132A" w:rsidRPr="0060132A" w:rsidRDefault="0060132A" w:rsidP="008E4790">
            <w:pPr>
              <w:keepNext/>
              <w:keepLines/>
              <w:spacing w:after="0" w:line="240" w:lineRule="auto"/>
              <w:rPr>
                <w:rFonts w:ascii="Arial" w:eastAsia="SimSun" w:hAnsi="Arial" w:cs="Arial"/>
                <w:color w:val="000000"/>
                <w:sz w:val="18"/>
                <w:szCs w:val="18"/>
                <w:lang w:val="en-GB"/>
              </w:rPr>
            </w:pPr>
          </w:p>
          <w:p w14:paraId="5305B358" w14:textId="77777777" w:rsidR="0060132A" w:rsidRPr="0060132A" w:rsidRDefault="0060132A" w:rsidP="008E4790">
            <w:pPr>
              <w:keepNext/>
              <w:keepLines/>
              <w:spacing w:after="0" w:line="240" w:lineRule="auto"/>
              <w:rPr>
                <w:rFonts w:ascii="Arial" w:eastAsia="SimSun" w:hAnsi="Arial" w:cs="Arial"/>
                <w:color w:val="000000"/>
                <w:sz w:val="18"/>
                <w:szCs w:val="18"/>
                <w:lang w:val="en-GB"/>
              </w:rPr>
            </w:pPr>
          </w:p>
        </w:tc>
      </w:tr>
      <w:tr w:rsidR="00487B75" w:rsidRPr="005908BB" w14:paraId="5CA83EB5" w14:textId="77777777" w:rsidTr="008E4790">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DECEE1F" w14:textId="7CE8960A" w:rsidR="00487B75" w:rsidRPr="0060132A" w:rsidRDefault="00487B75" w:rsidP="00487B75">
            <w:pPr>
              <w:keepNext/>
              <w:keepLines/>
              <w:spacing w:after="0" w:line="240" w:lineRule="auto"/>
              <w:rPr>
                <w:rFonts w:ascii="Arial" w:eastAsia="SimSun" w:hAnsi="Arial" w:cs="Arial"/>
                <w:color w:val="000000"/>
                <w:sz w:val="18"/>
                <w:szCs w:val="18"/>
                <w:lang w:val="en-GB"/>
              </w:rPr>
            </w:pPr>
            <w:r w:rsidRPr="0060132A">
              <w:rPr>
                <w:rFonts w:ascii="Arial" w:eastAsia="SimSun" w:hAnsi="Arial" w:cs="Arial"/>
                <w:color w:val="000000"/>
                <w:sz w:val="18"/>
                <w:szCs w:val="18"/>
                <w:lang w:val="en-GB"/>
              </w:rPr>
              <w:t>24-12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801D7" w14:textId="0A80C7DD" w:rsidR="00487B75" w:rsidRPr="00A57092" w:rsidRDefault="00487B75" w:rsidP="00487B75">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Number</w:t>
            </w:r>
            <w:r w:rsidRPr="0060132A">
              <w:rPr>
                <w:rFonts w:ascii="Arial" w:eastAsia="SimSun" w:hAnsi="Arial" w:cs="Arial"/>
                <w:sz w:val="18"/>
                <w:szCs w:val="18"/>
                <w:lang w:eastAsia="zh-CN"/>
              </w:rPr>
              <w:t xml:space="preserve"> of CCs for </w:t>
            </w:r>
            <w:r>
              <w:rPr>
                <w:rFonts w:ascii="Arial" w:eastAsia="SimSun" w:hAnsi="Arial" w:cs="Arial"/>
                <w:sz w:val="18"/>
                <w:szCs w:val="18"/>
                <w:lang w:eastAsia="zh-CN"/>
              </w:rPr>
              <w:t xml:space="preserve">BD/CCE scaling for DL CA with mix of </w:t>
            </w:r>
            <w:r w:rsidRPr="0060132A">
              <w:rPr>
                <w:rFonts w:ascii="Arial" w:eastAsia="SimSun" w:hAnsi="Arial" w:cs="Arial"/>
                <w:sz w:val="18"/>
                <w:szCs w:val="18"/>
                <w:lang w:eastAsia="zh-CN"/>
              </w:rPr>
              <w:t>Rel-1</w:t>
            </w:r>
            <w:r>
              <w:rPr>
                <w:rFonts w:ascii="Arial" w:eastAsia="SimSun" w:hAnsi="Arial" w:cs="Arial"/>
                <w:sz w:val="18"/>
                <w:szCs w:val="18"/>
                <w:lang w:eastAsia="zh-CN"/>
              </w:rPr>
              <w:t>7</w:t>
            </w:r>
            <w:r w:rsidRPr="0060132A">
              <w:rPr>
                <w:rFonts w:ascii="Arial" w:eastAsia="SimSun" w:hAnsi="Arial" w:cs="Arial"/>
                <w:sz w:val="18"/>
                <w:szCs w:val="18"/>
                <w:lang w:eastAsia="zh-CN"/>
              </w:rPr>
              <w:t xml:space="preserve"> </w:t>
            </w:r>
            <w:r>
              <w:rPr>
                <w:rFonts w:ascii="Arial" w:eastAsia="SimSun" w:hAnsi="Arial" w:cs="Arial"/>
                <w:sz w:val="18"/>
                <w:szCs w:val="18"/>
                <w:lang w:eastAsia="zh-CN"/>
              </w:rPr>
              <w:t xml:space="preserve">and Rel-15 </w:t>
            </w:r>
            <w:r w:rsidRPr="0060132A">
              <w:rPr>
                <w:rFonts w:ascii="Arial" w:eastAsia="SimSun" w:hAnsi="Arial" w:cs="Arial"/>
                <w:sz w:val="18"/>
                <w:szCs w:val="18"/>
                <w:lang w:eastAsia="zh-CN"/>
              </w:rPr>
              <w:t xml:space="preserve">PDCCH monitoring capability on </w:t>
            </w:r>
            <w:r>
              <w:rPr>
                <w:rFonts w:ascii="Arial" w:eastAsia="SimSun" w:hAnsi="Arial" w:cs="Arial"/>
                <w:sz w:val="18"/>
                <w:szCs w:val="18"/>
                <w:lang w:eastAsia="zh-CN"/>
              </w:rPr>
              <w:t>different serving cells</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76DAFFB6" w14:textId="6F330EF6" w:rsidR="00487B75" w:rsidRDefault="00487B75" w:rsidP="00487B75">
            <w:pPr>
              <w:pStyle w:val="TAL"/>
              <w:rPr>
                <w:rFonts w:eastAsia="Times New Roman" w:cs="Arial"/>
                <w:szCs w:val="18"/>
                <w:lang w:val="en-GB" w:eastAsia="ja-JP"/>
              </w:rPr>
            </w:pPr>
            <w:r>
              <w:rPr>
                <w:rFonts w:eastAsia="Times New Roman" w:cs="Arial"/>
                <w:szCs w:val="18"/>
                <w:lang w:val="en-GB" w:eastAsia="ja-JP"/>
              </w:rPr>
              <w:t>Supported combinations(s) of {</w:t>
            </w:r>
            <w:r w:rsidRPr="00A51935">
              <w:rPr>
                <w:rFonts w:eastAsia="DengXian" w:cs="Arial"/>
                <w:i/>
                <w:iCs/>
                <w:szCs w:val="18"/>
              </w:rPr>
              <w:t>pdcch-BlindDetectionCA</w:t>
            </w:r>
            <w:r w:rsidRPr="00A51935">
              <w:rPr>
                <w:rFonts w:eastAsia="DengXian" w:cs="Arial"/>
                <w:i/>
                <w:iCs/>
                <w:szCs w:val="18"/>
                <w:lang w:val="en-US"/>
              </w:rPr>
              <w:t>r17</w:t>
            </w:r>
            <w:r>
              <w:rPr>
                <w:rFonts w:eastAsia="DengXian" w:cs="Arial"/>
                <w:i/>
                <w:iCs/>
                <w:szCs w:val="18"/>
                <w:lang w:val="en-US"/>
              </w:rPr>
              <w:t>,</w:t>
            </w:r>
            <w:r w:rsidRPr="00A51935">
              <w:rPr>
                <w:rFonts w:eastAsia="DengXian" w:cs="Arial"/>
                <w:i/>
                <w:iCs/>
                <w:szCs w:val="18"/>
              </w:rPr>
              <w:t xml:space="preserve"> pdcch-BlindDetectionCA</w:t>
            </w:r>
            <w:r w:rsidRPr="00A51935">
              <w:rPr>
                <w:rFonts w:eastAsia="DengXian" w:cs="Arial"/>
                <w:i/>
                <w:iCs/>
                <w:szCs w:val="18"/>
                <w:lang w:val="en-US"/>
              </w:rPr>
              <w:t>r1</w:t>
            </w:r>
            <w:r>
              <w:rPr>
                <w:rFonts w:eastAsia="DengXian" w:cs="Arial"/>
                <w:i/>
                <w:iCs/>
                <w:szCs w:val="18"/>
                <w:lang w:val="en-US"/>
              </w:rPr>
              <w:t>5}</w:t>
            </w:r>
            <w:r w:rsidRPr="00A57092">
              <w:rPr>
                <w:rFonts w:eastAsia="Times New Roman" w:cs="Arial"/>
                <w:szCs w:val="18"/>
                <w:lang w:val="en-GB" w:eastAsia="ja-JP"/>
              </w:rPr>
              <w:t xml:space="preserve"> for monitoring a maximum number of BDs and non-overlapped CCEs</w:t>
            </w:r>
            <w:r>
              <w:rPr>
                <w:rFonts w:eastAsia="Times New Roman" w:cs="Arial"/>
                <w:szCs w:val="18"/>
                <w:lang w:val="en-GB" w:eastAsia="ja-JP"/>
              </w:rPr>
              <w:t xml:space="preserve"> </w:t>
            </w:r>
            <w:r w:rsidRPr="00A57092">
              <w:rPr>
                <w:rFonts w:eastAsia="Times New Roman" w:cs="Arial"/>
                <w:szCs w:val="18"/>
                <w:lang w:val="en-GB" w:eastAsia="ja-JP"/>
              </w:rPr>
              <w:t xml:space="preserve">when configured with DL CA with </w:t>
            </w:r>
            <w:r>
              <w:rPr>
                <w:rFonts w:eastAsia="Times New Roman" w:cs="Arial"/>
                <w:szCs w:val="18"/>
                <w:lang w:val="en-GB" w:eastAsia="ja-JP"/>
              </w:rPr>
              <w:t xml:space="preserve">mix of </w:t>
            </w:r>
            <w:r w:rsidRPr="00A57092">
              <w:rPr>
                <w:rFonts w:eastAsia="Times New Roman" w:cs="Arial"/>
                <w:szCs w:val="18"/>
                <w:lang w:val="en-GB" w:eastAsia="ja-JP"/>
              </w:rPr>
              <w:t>Rel-1</w:t>
            </w:r>
            <w:r w:rsidRPr="00A51935">
              <w:rPr>
                <w:rFonts w:eastAsia="Times New Roman" w:cs="Arial"/>
                <w:szCs w:val="18"/>
                <w:lang w:val="en-GB" w:eastAsia="ja-JP"/>
              </w:rPr>
              <w:t>7</w:t>
            </w:r>
            <w:r w:rsidRPr="00A57092">
              <w:rPr>
                <w:rFonts w:eastAsia="Times New Roman" w:cs="Arial"/>
                <w:szCs w:val="18"/>
                <w:lang w:val="en-GB" w:eastAsia="ja-JP"/>
              </w:rPr>
              <w:t xml:space="preserve"> </w:t>
            </w:r>
            <w:r>
              <w:rPr>
                <w:rFonts w:eastAsia="Times New Roman" w:cs="Arial"/>
                <w:szCs w:val="18"/>
                <w:lang w:val="en-GB" w:eastAsia="ja-JP"/>
              </w:rPr>
              <w:t xml:space="preserve">monitoring capability (per group of </w:t>
            </w:r>
            <w:proofErr w:type="spellStart"/>
            <w:r>
              <w:rPr>
                <w:rFonts w:eastAsia="Times New Roman" w:cs="Arial"/>
                <w:szCs w:val="18"/>
                <w:lang w:val="en-GB" w:eastAsia="ja-JP"/>
              </w:rPr>
              <w:t>Xs</w:t>
            </w:r>
            <w:proofErr w:type="spellEnd"/>
            <w:r>
              <w:rPr>
                <w:rFonts w:eastAsia="Times New Roman" w:cs="Arial"/>
                <w:szCs w:val="18"/>
                <w:lang w:val="en-GB" w:eastAsia="ja-JP"/>
              </w:rPr>
              <w:t xml:space="preserve"> slots) and Rel-15 </w:t>
            </w:r>
            <w:r w:rsidRPr="00A57092">
              <w:rPr>
                <w:rFonts w:eastAsia="Times New Roman" w:cs="Arial"/>
                <w:szCs w:val="18"/>
                <w:lang w:val="en-GB" w:eastAsia="ja-JP"/>
              </w:rPr>
              <w:t>PDCCH monitoring capability</w:t>
            </w:r>
            <w:r>
              <w:rPr>
                <w:rFonts w:eastAsia="Times New Roman" w:cs="Arial"/>
                <w:szCs w:val="18"/>
                <w:lang w:val="en-GB" w:eastAsia="ja-JP"/>
              </w:rPr>
              <w:t xml:space="preserve"> (per slot) </w:t>
            </w:r>
            <w:r w:rsidRPr="00A57092">
              <w:rPr>
                <w:rFonts w:eastAsia="Times New Roman" w:cs="Arial"/>
                <w:szCs w:val="18"/>
                <w:lang w:val="en-GB" w:eastAsia="ja-JP"/>
              </w:rPr>
              <w:t xml:space="preserve">on </w:t>
            </w:r>
            <w:r>
              <w:rPr>
                <w:rFonts w:eastAsia="Times New Roman" w:cs="Arial"/>
                <w:szCs w:val="18"/>
                <w:lang w:val="en-GB" w:eastAsia="ja-JP"/>
              </w:rPr>
              <w:t>different</w:t>
            </w:r>
            <w:r w:rsidRPr="00A57092">
              <w:rPr>
                <w:rFonts w:eastAsia="Times New Roman" w:cs="Arial"/>
                <w:szCs w:val="18"/>
                <w:lang w:val="en-GB" w:eastAsia="ja-JP"/>
              </w:rPr>
              <w:t xml:space="preserve"> serving cells</w:t>
            </w:r>
            <w:r>
              <w:rPr>
                <w:rFonts w:eastAsia="Times New Roman" w:cs="Arial"/>
                <w:szCs w:val="18"/>
                <w:lang w:val="en-GB" w:eastAsia="ja-JP"/>
              </w:rPr>
              <w:t>.</w:t>
            </w:r>
          </w:p>
          <w:p w14:paraId="57EB6235" w14:textId="0FAE87AF" w:rsidR="00487B75" w:rsidRPr="00487B75" w:rsidRDefault="00487B75" w:rsidP="00487B75">
            <w:pPr>
              <w:pStyle w:val="TAL"/>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C236191" w14:textId="09717AB1" w:rsidR="00487B75" w:rsidRPr="00A57092" w:rsidRDefault="00487B75" w:rsidP="00487B75">
            <w:pPr>
              <w:keepNext/>
              <w:keepLines/>
              <w:spacing w:after="0" w:line="240" w:lineRule="auto"/>
              <w:rPr>
                <w:rFonts w:ascii="Arial" w:eastAsia="MS Mincho" w:hAnsi="Arial" w:cs="Arial"/>
                <w:color w:val="000000"/>
                <w:sz w:val="18"/>
                <w:szCs w:val="18"/>
                <w:lang w:val="en-GB"/>
              </w:rPr>
            </w:pPr>
            <w:r w:rsidRPr="00A57092">
              <w:rPr>
                <w:rFonts w:ascii="Arial" w:eastAsia="MS Mincho" w:hAnsi="Arial" w:cs="Arial"/>
                <w:color w:val="000000"/>
                <w:sz w:val="18"/>
                <w:szCs w:val="18"/>
                <w:lang w:val="en-GB"/>
              </w:rPr>
              <w:t>24-4 and/or 24-5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4630177" w14:textId="621037A4" w:rsidR="00487B75" w:rsidRPr="0060132A" w:rsidRDefault="00487B75" w:rsidP="00487B75">
            <w:pPr>
              <w:spacing w:after="0" w:line="240" w:lineRule="auto"/>
              <w:rPr>
                <w:rFonts w:ascii="Arial" w:eastAsia="MS Gothic" w:hAnsi="Arial" w:cs="Arial"/>
                <w:color w:val="000000"/>
                <w:sz w:val="18"/>
                <w:szCs w:val="18"/>
                <w:lang w:val="en-GB"/>
              </w:rPr>
            </w:pPr>
            <w:r>
              <w:rPr>
                <w:rFonts w:ascii="Arial" w:eastAsia="MS Gothic" w:hAnsi="Arial" w:cs="Arial"/>
                <w:color w:val="000000"/>
                <w:sz w:val="18"/>
                <w:szCs w:val="18"/>
                <w:lang w:val="en-GB"/>
              </w:rPr>
              <w:t xml:space="preserve">Per </w:t>
            </w:r>
            <w:r w:rsidR="00532770">
              <w:rPr>
                <w:rFonts w:ascii="Arial" w:eastAsia="MS Gothic" w:hAnsi="Arial" w:cs="Arial"/>
                <w:color w:val="000000"/>
                <w:sz w:val="18"/>
                <w:szCs w:val="18"/>
                <w:lang w:val="en-GB"/>
              </w:rPr>
              <w:t>band</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313974FF" w14:textId="764B27DC" w:rsidR="00487B75" w:rsidRPr="00487B75" w:rsidRDefault="00487B75" w:rsidP="00487B75">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Candidate values of</w:t>
            </w:r>
            <w:r>
              <w:rPr>
                <w:rFonts w:ascii="Arial" w:eastAsia="SimSun" w:hAnsi="Arial" w:cs="Arial"/>
                <w:color w:val="000000"/>
                <w:sz w:val="18"/>
                <w:szCs w:val="18"/>
                <w:highlight w:val="yellow"/>
                <w:lang w:val="en-GB"/>
              </w:rPr>
              <w:t xml:space="preserve"> the summation of</w:t>
            </w:r>
            <w:r w:rsidRPr="00A51935">
              <w:rPr>
                <w:rFonts w:ascii="Arial" w:eastAsia="SimSun" w:hAnsi="Arial" w:cs="Arial"/>
                <w:color w:val="000000"/>
                <w:sz w:val="18"/>
                <w:szCs w:val="18"/>
                <w:highlight w:val="yellow"/>
                <w:lang w:val="en-GB"/>
              </w:rPr>
              <w:t xml:space="preserve"> </w:t>
            </w:r>
            <w:r w:rsidRPr="00A51935">
              <w:rPr>
                <w:rFonts w:ascii="Arial" w:eastAsia="SimSun" w:hAnsi="Arial" w:cs="Arial"/>
                <w:i/>
                <w:iCs/>
                <w:color w:val="000000"/>
                <w:sz w:val="18"/>
                <w:szCs w:val="18"/>
                <w:highlight w:val="yellow"/>
                <w:lang w:val="en-GB"/>
              </w:rPr>
              <w:t>pdcch-BlindDetectionCAr17</w:t>
            </w:r>
            <w:r>
              <w:rPr>
                <w:rFonts w:ascii="Arial" w:eastAsia="SimSun" w:hAnsi="Arial" w:cs="Arial"/>
                <w:i/>
                <w:iCs/>
                <w:color w:val="000000"/>
                <w:sz w:val="18"/>
                <w:szCs w:val="18"/>
                <w:highlight w:val="yellow"/>
                <w:lang w:val="en-GB"/>
              </w:rPr>
              <w:t xml:space="preserve"> and </w:t>
            </w:r>
            <w:r w:rsidRPr="00A51935">
              <w:rPr>
                <w:rFonts w:ascii="Arial" w:eastAsia="SimSun" w:hAnsi="Arial" w:cs="Arial"/>
                <w:i/>
                <w:iCs/>
                <w:color w:val="000000"/>
                <w:sz w:val="18"/>
                <w:szCs w:val="18"/>
                <w:highlight w:val="yellow"/>
                <w:lang w:val="en-GB"/>
              </w:rPr>
              <w:t>pdcch-BlindDetectionCAr1</w:t>
            </w:r>
            <w:r>
              <w:rPr>
                <w:rFonts w:ascii="Arial" w:eastAsia="SimSun" w:hAnsi="Arial" w:cs="Arial"/>
                <w:i/>
                <w:iCs/>
                <w:color w:val="000000"/>
                <w:sz w:val="18"/>
                <w:szCs w:val="18"/>
                <w:highlight w:val="yellow"/>
                <w:lang w:val="en-GB"/>
              </w:rPr>
              <w:t>5</w:t>
            </w:r>
            <w:r>
              <w:rPr>
                <w:rFonts w:ascii="Arial" w:eastAsia="SimSun" w:hAnsi="Arial" w:cs="Arial"/>
                <w:color w:val="000000"/>
                <w:sz w:val="18"/>
                <w:szCs w:val="18"/>
                <w:highlight w:val="yellow"/>
                <w:lang w:val="en-GB"/>
              </w:rPr>
              <w:t>:</w:t>
            </w:r>
          </w:p>
          <w:p w14:paraId="1D9C7A99" w14:textId="77777777" w:rsidR="00532770" w:rsidRDefault="00532770" w:rsidP="00532770">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highlight w:val="yellow"/>
                <w:lang w:val="en-GB"/>
              </w:rPr>
              <w:t>{</w:t>
            </w:r>
            <w:r w:rsidRPr="00A51935">
              <w:rPr>
                <w:rFonts w:ascii="Arial" w:eastAsia="SimSun" w:hAnsi="Arial" w:cs="Arial"/>
                <w:color w:val="000000"/>
                <w:sz w:val="18"/>
                <w:szCs w:val="18"/>
                <w:highlight w:val="yellow"/>
                <w:lang w:val="en-GB"/>
              </w:rPr>
              <w:t>4,5, …,</w:t>
            </w:r>
            <w:r w:rsidRPr="00532770">
              <w:rPr>
                <w:rFonts w:ascii="Arial" w:eastAsia="SimSun" w:hAnsi="Arial" w:cs="Arial"/>
                <w:color w:val="000000"/>
                <w:sz w:val="18"/>
                <w:szCs w:val="18"/>
                <w:highlight w:val="yellow"/>
                <w:lang w:val="en-GB"/>
              </w:rPr>
              <w:t>16}</w:t>
            </w:r>
          </w:p>
          <w:p w14:paraId="381C4B4F" w14:textId="77777777" w:rsidR="00487B75" w:rsidRDefault="00487B75" w:rsidP="00487B75">
            <w:pPr>
              <w:keepNext/>
              <w:keepLines/>
              <w:spacing w:after="0" w:line="240" w:lineRule="auto"/>
              <w:rPr>
                <w:rFonts w:ascii="Arial" w:eastAsia="SimSun" w:hAnsi="Arial" w:cs="Arial"/>
                <w:color w:val="000000"/>
                <w:sz w:val="18"/>
                <w:szCs w:val="18"/>
                <w:lang w:val="en-GB"/>
              </w:rPr>
            </w:pPr>
          </w:p>
          <w:p w14:paraId="5C120FFB" w14:textId="77777777" w:rsidR="00487B75" w:rsidRDefault="00487B75" w:rsidP="00487B75">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 xml:space="preserve">Candidate values of </w:t>
            </w:r>
            <w:r w:rsidRPr="00A51935">
              <w:rPr>
                <w:rFonts w:ascii="Arial" w:eastAsia="SimSun" w:hAnsi="Arial" w:cs="Arial"/>
                <w:i/>
                <w:iCs/>
                <w:color w:val="000000"/>
                <w:sz w:val="18"/>
                <w:szCs w:val="18"/>
                <w:highlight w:val="yellow"/>
                <w:lang w:val="en-GB"/>
              </w:rPr>
              <w:t>pdcch-BlindDetectionCAr17</w:t>
            </w:r>
            <w:r w:rsidRPr="00487B75">
              <w:rPr>
                <w:rFonts w:ascii="Arial" w:eastAsia="SimSun" w:hAnsi="Arial" w:cs="Arial"/>
                <w:color w:val="000000"/>
                <w:sz w:val="18"/>
                <w:szCs w:val="18"/>
                <w:highlight w:val="yellow"/>
                <w:lang w:val="en-GB"/>
              </w:rPr>
              <w:t>:</w:t>
            </w:r>
          </w:p>
          <w:p w14:paraId="791C4FA3" w14:textId="1C5922C9" w:rsidR="00487B75" w:rsidRDefault="00532770" w:rsidP="00487B75">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highlight w:val="yellow"/>
                <w:lang w:val="en-GB"/>
              </w:rPr>
              <w:t>{</w:t>
            </w:r>
            <w:r w:rsidR="00487B75">
              <w:rPr>
                <w:rFonts w:ascii="Arial" w:eastAsia="SimSun" w:hAnsi="Arial" w:cs="Arial"/>
                <w:color w:val="000000"/>
                <w:sz w:val="18"/>
                <w:szCs w:val="18"/>
                <w:highlight w:val="yellow"/>
                <w:lang w:val="en-GB"/>
              </w:rPr>
              <w:t>1,2, …,</w:t>
            </w:r>
            <w:r w:rsidR="00487B75" w:rsidRPr="00532770">
              <w:rPr>
                <w:rFonts w:ascii="Arial" w:eastAsia="SimSun" w:hAnsi="Arial" w:cs="Arial"/>
                <w:color w:val="000000"/>
                <w:sz w:val="18"/>
                <w:szCs w:val="18"/>
                <w:highlight w:val="yellow"/>
                <w:lang w:val="en-GB"/>
              </w:rPr>
              <w:t>15</w:t>
            </w:r>
            <w:r w:rsidRPr="00532770">
              <w:rPr>
                <w:rFonts w:ascii="Arial" w:eastAsia="SimSun" w:hAnsi="Arial" w:cs="Arial"/>
                <w:color w:val="000000"/>
                <w:sz w:val="18"/>
                <w:szCs w:val="18"/>
                <w:highlight w:val="yellow"/>
                <w:lang w:val="en-GB"/>
              </w:rPr>
              <w:t>}</w:t>
            </w:r>
          </w:p>
          <w:p w14:paraId="737F057A" w14:textId="77777777" w:rsidR="00487B75" w:rsidRDefault="00487B75" w:rsidP="00487B75">
            <w:pPr>
              <w:keepNext/>
              <w:keepLines/>
              <w:spacing w:after="0" w:line="240" w:lineRule="auto"/>
              <w:rPr>
                <w:rFonts w:ascii="Arial" w:eastAsia="SimSun" w:hAnsi="Arial" w:cs="Arial"/>
                <w:color w:val="000000"/>
                <w:sz w:val="18"/>
                <w:szCs w:val="18"/>
                <w:lang w:val="en-GB"/>
              </w:rPr>
            </w:pPr>
          </w:p>
          <w:p w14:paraId="6B0220F0" w14:textId="76FEBD5D" w:rsidR="00487B75" w:rsidRDefault="00487B75" w:rsidP="00487B75">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 xml:space="preserve">Candidate values of </w:t>
            </w:r>
            <w:r w:rsidRPr="00A51935">
              <w:rPr>
                <w:rFonts w:ascii="Arial" w:eastAsia="SimSun" w:hAnsi="Arial" w:cs="Arial"/>
                <w:i/>
                <w:iCs/>
                <w:color w:val="000000"/>
                <w:sz w:val="18"/>
                <w:szCs w:val="18"/>
                <w:highlight w:val="yellow"/>
                <w:lang w:val="en-GB"/>
              </w:rPr>
              <w:t>pdcch-BlindDetectionCAr1</w:t>
            </w:r>
            <w:r w:rsidR="00532770">
              <w:rPr>
                <w:rFonts w:ascii="Arial" w:eastAsia="SimSun" w:hAnsi="Arial" w:cs="Arial"/>
                <w:i/>
                <w:iCs/>
                <w:color w:val="000000"/>
                <w:sz w:val="18"/>
                <w:szCs w:val="18"/>
                <w:highlight w:val="yellow"/>
                <w:lang w:val="en-GB"/>
              </w:rPr>
              <w:t>5</w:t>
            </w:r>
            <w:r w:rsidRPr="00487B75">
              <w:rPr>
                <w:rFonts w:ascii="Arial" w:eastAsia="SimSun" w:hAnsi="Arial" w:cs="Arial"/>
                <w:color w:val="000000"/>
                <w:sz w:val="18"/>
                <w:szCs w:val="18"/>
                <w:highlight w:val="yellow"/>
                <w:lang w:val="en-GB"/>
              </w:rPr>
              <w:t>:</w:t>
            </w:r>
          </w:p>
          <w:p w14:paraId="153C33EF" w14:textId="21E2F666" w:rsidR="00487B75" w:rsidRPr="0060132A" w:rsidRDefault="00532770" w:rsidP="00487B75">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highlight w:val="yellow"/>
                <w:lang w:val="en-GB"/>
              </w:rPr>
              <w:t>{1,2, …</w:t>
            </w:r>
            <w:r w:rsidRPr="00532770">
              <w:rPr>
                <w:rFonts w:ascii="Arial" w:eastAsia="SimSun" w:hAnsi="Arial" w:cs="Arial"/>
                <w:color w:val="000000"/>
                <w:sz w:val="18"/>
                <w:szCs w:val="18"/>
                <w:highlight w:val="yellow"/>
                <w:lang w:val="en-GB"/>
              </w:rPr>
              <w:t>,15}</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4CBDFB" w14:textId="77777777" w:rsidR="00487B75" w:rsidRPr="0060132A" w:rsidRDefault="00487B75" w:rsidP="00487B75">
            <w:pPr>
              <w:keepNext/>
              <w:keepLines/>
              <w:spacing w:after="0" w:line="240" w:lineRule="auto"/>
              <w:rPr>
                <w:rFonts w:ascii="Arial" w:eastAsia="SimSun" w:hAnsi="Arial" w:cs="Arial"/>
                <w:color w:val="000000"/>
                <w:sz w:val="18"/>
                <w:szCs w:val="18"/>
                <w:lang w:val="en-GB"/>
              </w:rPr>
            </w:pPr>
            <w:r w:rsidRPr="0060132A">
              <w:rPr>
                <w:rFonts w:ascii="Arial" w:eastAsia="SimSun" w:hAnsi="Arial" w:cs="Arial"/>
                <w:color w:val="000000"/>
                <w:sz w:val="18"/>
                <w:szCs w:val="18"/>
                <w:lang w:val="en-GB"/>
              </w:rPr>
              <w:t>Optional with capability signalling</w:t>
            </w:r>
          </w:p>
          <w:p w14:paraId="41A11B7C" w14:textId="77777777" w:rsidR="00487B75" w:rsidRPr="0060132A" w:rsidRDefault="00487B75" w:rsidP="00487B75">
            <w:pPr>
              <w:keepNext/>
              <w:keepLines/>
              <w:spacing w:after="0" w:line="240" w:lineRule="auto"/>
              <w:rPr>
                <w:rFonts w:ascii="Arial" w:eastAsia="SimSun" w:hAnsi="Arial" w:cs="Arial"/>
                <w:color w:val="000000"/>
                <w:sz w:val="18"/>
                <w:szCs w:val="18"/>
                <w:lang w:val="en-GB"/>
              </w:rPr>
            </w:pPr>
          </w:p>
        </w:tc>
      </w:tr>
      <w:tr w:rsidR="00532770" w:rsidRPr="005908BB" w14:paraId="79052270" w14:textId="77777777" w:rsidTr="008E4790">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38F8BEB5" w14:textId="335292F7" w:rsidR="00532770" w:rsidRPr="0060132A" w:rsidRDefault="00532770" w:rsidP="00532770">
            <w:pPr>
              <w:keepNext/>
              <w:keepLines/>
              <w:spacing w:after="0" w:line="240" w:lineRule="auto"/>
              <w:rPr>
                <w:rFonts w:ascii="Arial" w:eastAsia="SimSun" w:hAnsi="Arial" w:cs="Arial"/>
                <w:color w:val="000000"/>
                <w:sz w:val="18"/>
                <w:szCs w:val="18"/>
                <w:lang w:val="en-GB"/>
              </w:rPr>
            </w:pPr>
            <w:r w:rsidRPr="0060132A">
              <w:rPr>
                <w:rFonts w:ascii="Arial" w:eastAsia="SimSun" w:hAnsi="Arial" w:cs="Arial"/>
                <w:color w:val="000000"/>
                <w:sz w:val="18"/>
                <w:szCs w:val="18"/>
                <w:lang w:val="en-GB"/>
              </w:rPr>
              <w:t>24-1</w:t>
            </w:r>
            <w:r>
              <w:rPr>
                <w:rFonts w:ascii="Arial" w:eastAsia="SimSun" w:hAnsi="Arial" w:cs="Arial"/>
                <w:color w:val="000000"/>
                <w:sz w:val="18"/>
                <w:szCs w:val="18"/>
                <w:lang w:val="en-GB"/>
              </w:rPr>
              <w:t>3</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B8F22E" w14:textId="12D2EFB4" w:rsidR="00532770" w:rsidRDefault="00532770" w:rsidP="00532770">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Number</w:t>
            </w:r>
            <w:r w:rsidRPr="0060132A">
              <w:rPr>
                <w:rFonts w:ascii="Arial" w:eastAsia="SimSun" w:hAnsi="Arial" w:cs="Arial"/>
                <w:sz w:val="18"/>
                <w:szCs w:val="18"/>
                <w:lang w:eastAsia="zh-CN"/>
              </w:rPr>
              <w:t xml:space="preserve"> of CCs for </w:t>
            </w:r>
            <w:r>
              <w:rPr>
                <w:rFonts w:ascii="Arial" w:eastAsia="SimSun" w:hAnsi="Arial" w:cs="Arial"/>
                <w:sz w:val="18"/>
                <w:szCs w:val="18"/>
                <w:lang w:eastAsia="zh-CN"/>
              </w:rPr>
              <w:t xml:space="preserve">BD/CCE scaling for DL CA with mix of </w:t>
            </w:r>
            <w:r w:rsidRPr="0060132A">
              <w:rPr>
                <w:rFonts w:ascii="Arial" w:eastAsia="SimSun" w:hAnsi="Arial" w:cs="Arial"/>
                <w:sz w:val="18"/>
                <w:szCs w:val="18"/>
                <w:lang w:eastAsia="zh-CN"/>
              </w:rPr>
              <w:t>Rel-1</w:t>
            </w:r>
            <w:r>
              <w:rPr>
                <w:rFonts w:ascii="Arial" w:eastAsia="SimSun" w:hAnsi="Arial" w:cs="Arial"/>
                <w:sz w:val="18"/>
                <w:szCs w:val="18"/>
                <w:lang w:eastAsia="zh-CN"/>
              </w:rPr>
              <w:t>7</w:t>
            </w:r>
            <w:r w:rsidRPr="0060132A">
              <w:rPr>
                <w:rFonts w:ascii="Arial" w:eastAsia="SimSun" w:hAnsi="Arial" w:cs="Arial"/>
                <w:sz w:val="18"/>
                <w:szCs w:val="18"/>
                <w:lang w:eastAsia="zh-CN"/>
              </w:rPr>
              <w:t xml:space="preserve"> </w:t>
            </w:r>
            <w:r>
              <w:rPr>
                <w:rFonts w:ascii="Arial" w:eastAsia="SimSun" w:hAnsi="Arial" w:cs="Arial"/>
                <w:sz w:val="18"/>
                <w:szCs w:val="18"/>
                <w:lang w:eastAsia="zh-CN"/>
              </w:rPr>
              <w:t xml:space="preserve">and Rel-16 </w:t>
            </w:r>
            <w:r w:rsidRPr="0060132A">
              <w:rPr>
                <w:rFonts w:ascii="Arial" w:eastAsia="SimSun" w:hAnsi="Arial" w:cs="Arial"/>
                <w:sz w:val="18"/>
                <w:szCs w:val="18"/>
                <w:lang w:eastAsia="zh-CN"/>
              </w:rPr>
              <w:t xml:space="preserve">PDCCH monitoring capability on </w:t>
            </w:r>
            <w:r>
              <w:rPr>
                <w:rFonts w:ascii="Arial" w:eastAsia="SimSun" w:hAnsi="Arial" w:cs="Arial"/>
                <w:sz w:val="18"/>
                <w:szCs w:val="18"/>
                <w:lang w:eastAsia="zh-CN"/>
              </w:rPr>
              <w:t>different serving cells</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67B0FC69" w14:textId="0BE71A31" w:rsidR="00532770" w:rsidRDefault="00532770" w:rsidP="00532770">
            <w:pPr>
              <w:pStyle w:val="TAL"/>
              <w:rPr>
                <w:rFonts w:eastAsia="Times New Roman" w:cs="Arial"/>
                <w:szCs w:val="18"/>
                <w:lang w:val="en-GB" w:eastAsia="ja-JP"/>
              </w:rPr>
            </w:pPr>
            <w:r>
              <w:rPr>
                <w:rFonts w:eastAsia="Times New Roman" w:cs="Arial"/>
                <w:szCs w:val="18"/>
                <w:lang w:val="en-GB" w:eastAsia="ja-JP"/>
              </w:rPr>
              <w:t>Supported combinations(s) of {</w:t>
            </w:r>
            <w:r w:rsidRPr="00A51935">
              <w:rPr>
                <w:rFonts w:eastAsia="DengXian" w:cs="Arial"/>
                <w:i/>
                <w:iCs/>
                <w:szCs w:val="18"/>
              </w:rPr>
              <w:t>pdcch-BlindDetectionCA</w:t>
            </w:r>
            <w:r w:rsidRPr="00A51935">
              <w:rPr>
                <w:rFonts w:eastAsia="DengXian" w:cs="Arial"/>
                <w:i/>
                <w:iCs/>
                <w:szCs w:val="18"/>
                <w:lang w:val="en-US"/>
              </w:rPr>
              <w:t>r17</w:t>
            </w:r>
            <w:r>
              <w:rPr>
                <w:rFonts w:eastAsia="DengXian" w:cs="Arial"/>
                <w:i/>
                <w:iCs/>
                <w:szCs w:val="18"/>
                <w:lang w:val="en-US"/>
              </w:rPr>
              <w:t>,</w:t>
            </w:r>
            <w:r w:rsidRPr="00A51935">
              <w:rPr>
                <w:rFonts w:eastAsia="DengXian" w:cs="Arial"/>
                <w:i/>
                <w:iCs/>
                <w:szCs w:val="18"/>
              </w:rPr>
              <w:t xml:space="preserve"> pdcch-BlindDetectionCA</w:t>
            </w:r>
            <w:r w:rsidRPr="00A51935">
              <w:rPr>
                <w:rFonts w:eastAsia="DengXian" w:cs="Arial"/>
                <w:i/>
                <w:iCs/>
                <w:szCs w:val="18"/>
                <w:lang w:val="en-US"/>
              </w:rPr>
              <w:t>r1</w:t>
            </w:r>
            <w:r>
              <w:rPr>
                <w:rFonts w:eastAsia="DengXian" w:cs="Arial"/>
                <w:i/>
                <w:iCs/>
                <w:szCs w:val="18"/>
                <w:lang w:val="en-US"/>
              </w:rPr>
              <w:t>6}</w:t>
            </w:r>
            <w:r w:rsidRPr="00A57092">
              <w:rPr>
                <w:rFonts w:eastAsia="Times New Roman" w:cs="Arial"/>
                <w:szCs w:val="18"/>
                <w:lang w:val="en-GB" w:eastAsia="ja-JP"/>
              </w:rPr>
              <w:t xml:space="preserve"> for monitoring a maximum number of BDs and non-overlapped CCEs</w:t>
            </w:r>
            <w:r>
              <w:rPr>
                <w:rFonts w:eastAsia="Times New Roman" w:cs="Arial"/>
                <w:szCs w:val="18"/>
                <w:lang w:val="en-GB" w:eastAsia="ja-JP"/>
              </w:rPr>
              <w:t xml:space="preserve"> </w:t>
            </w:r>
            <w:r w:rsidRPr="00A57092">
              <w:rPr>
                <w:rFonts w:eastAsia="Times New Roman" w:cs="Arial"/>
                <w:szCs w:val="18"/>
                <w:lang w:val="en-GB" w:eastAsia="ja-JP"/>
              </w:rPr>
              <w:t xml:space="preserve">when configured with DL CA with </w:t>
            </w:r>
            <w:r>
              <w:rPr>
                <w:rFonts w:eastAsia="Times New Roman" w:cs="Arial"/>
                <w:szCs w:val="18"/>
                <w:lang w:val="en-GB" w:eastAsia="ja-JP"/>
              </w:rPr>
              <w:t xml:space="preserve">mix of </w:t>
            </w:r>
            <w:r w:rsidRPr="00A57092">
              <w:rPr>
                <w:rFonts w:eastAsia="Times New Roman" w:cs="Arial"/>
                <w:szCs w:val="18"/>
                <w:lang w:val="en-GB" w:eastAsia="ja-JP"/>
              </w:rPr>
              <w:t>Rel-1</w:t>
            </w:r>
            <w:r w:rsidRPr="00A51935">
              <w:rPr>
                <w:rFonts w:eastAsia="Times New Roman" w:cs="Arial"/>
                <w:szCs w:val="18"/>
                <w:lang w:val="en-GB" w:eastAsia="ja-JP"/>
              </w:rPr>
              <w:t>7</w:t>
            </w:r>
            <w:r w:rsidRPr="00A57092">
              <w:rPr>
                <w:rFonts w:eastAsia="Times New Roman" w:cs="Arial"/>
                <w:szCs w:val="18"/>
                <w:lang w:val="en-GB" w:eastAsia="ja-JP"/>
              </w:rPr>
              <w:t xml:space="preserve"> </w:t>
            </w:r>
            <w:r>
              <w:rPr>
                <w:rFonts w:eastAsia="Times New Roman" w:cs="Arial"/>
                <w:szCs w:val="18"/>
                <w:lang w:val="en-GB" w:eastAsia="ja-JP"/>
              </w:rPr>
              <w:t xml:space="preserve">monitoring capability (per group of </w:t>
            </w:r>
            <w:proofErr w:type="spellStart"/>
            <w:r>
              <w:rPr>
                <w:rFonts w:eastAsia="Times New Roman" w:cs="Arial"/>
                <w:szCs w:val="18"/>
                <w:lang w:val="en-GB" w:eastAsia="ja-JP"/>
              </w:rPr>
              <w:t>Xs</w:t>
            </w:r>
            <w:proofErr w:type="spellEnd"/>
            <w:r>
              <w:rPr>
                <w:rFonts w:eastAsia="Times New Roman" w:cs="Arial"/>
                <w:szCs w:val="18"/>
                <w:lang w:val="en-GB" w:eastAsia="ja-JP"/>
              </w:rPr>
              <w:t xml:space="preserve"> slots) and Rel-16 </w:t>
            </w:r>
            <w:r w:rsidRPr="00A57092">
              <w:rPr>
                <w:rFonts w:eastAsia="Times New Roman" w:cs="Arial"/>
                <w:szCs w:val="18"/>
                <w:lang w:val="en-GB" w:eastAsia="ja-JP"/>
              </w:rPr>
              <w:t>PDCCH monitoring capability</w:t>
            </w:r>
            <w:r>
              <w:rPr>
                <w:rFonts w:eastAsia="Times New Roman" w:cs="Arial"/>
                <w:szCs w:val="18"/>
                <w:lang w:val="en-GB" w:eastAsia="ja-JP"/>
              </w:rPr>
              <w:t xml:space="preserve"> (per span) </w:t>
            </w:r>
            <w:r w:rsidRPr="00A57092">
              <w:rPr>
                <w:rFonts w:eastAsia="Times New Roman" w:cs="Arial"/>
                <w:szCs w:val="18"/>
                <w:lang w:val="en-GB" w:eastAsia="ja-JP"/>
              </w:rPr>
              <w:t xml:space="preserve">on </w:t>
            </w:r>
            <w:r>
              <w:rPr>
                <w:rFonts w:eastAsia="Times New Roman" w:cs="Arial"/>
                <w:szCs w:val="18"/>
                <w:lang w:val="en-GB" w:eastAsia="ja-JP"/>
              </w:rPr>
              <w:t>different</w:t>
            </w:r>
            <w:r w:rsidRPr="00A57092">
              <w:rPr>
                <w:rFonts w:eastAsia="Times New Roman" w:cs="Arial"/>
                <w:szCs w:val="18"/>
                <w:lang w:val="en-GB" w:eastAsia="ja-JP"/>
              </w:rPr>
              <w:t xml:space="preserve"> serving cells</w:t>
            </w:r>
            <w:r>
              <w:rPr>
                <w:rFonts w:eastAsia="Times New Roman" w:cs="Arial"/>
                <w:szCs w:val="18"/>
                <w:lang w:val="en-GB" w:eastAsia="ja-JP"/>
              </w:rPr>
              <w:t>.</w:t>
            </w:r>
          </w:p>
          <w:p w14:paraId="072FB30B" w14:textId="77777777" w:rsidR="00532770" w:rsidRDefault="00532770" w:rsidP="00532770">
            <w:pPr>
              <w:pStyle w:val="TAL"/>
              <w:rPr>
                <w:rFonts w:eastAsia="Times New Roman" w:cs="Arial"/>
                <w:szCs w:val="18"/>
                <w:lang w:val="en-GB" w:eastAsia="ja-JP"/>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BF468CA" w14:textId="0BD03E03" w:rsidR="00532770" w:rsidRPr="00A57092" w:rsidRDefault="00532770" w:rsidP="00532770">
            <w:pPr>
              <w:keepNext/>
              <w:keepLines/>
              <w:spacing w:after="0" w:line="240" w:lineRule="auto"/>
              <w:rPr>
                <w:rFonts w:ascii="Arial" w:eastAsia="MS Mincho" w:hAnsi="Arial" w:cs="Arial"/>
                <w:color w:val="000000"/>
                <w:sz w:val="18"/>
                <w:szCs w:val="18"/>
                <w:lang w:val="en-GB"/>
              </w:rPr>
            </w:pPr>
            <w:r w:rsidRPr="00A57092">
              <w:rPr>
                <w:rFonts w:ascii="Arial" w:eastAsia="MS Mincho" w:hAnsi="Arial" w:cs="Arial"/>
                <w:color w:val="000000"/>
                <w:sz w:val="18"/>
                <w:szCs w:val="18"/>
                <w:lang w:val="en-GB"/>
              </w:rPr>
              <w:t>24-4 and/or 24-5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7A64E545" w14:textId="4EE7A1DA" w:rsidR="00532770" w:rsidRDefault="00532770" w:rsidP="00532770">
            <w:pPr>
              <w:spacing w:after="0" w:line="240" w:lineRule="auto"/>
              <w:rPr>
                <w:rFonts w:ascii="Arial" w:eastAsia="MS Gothic" w:hAnsi="Arial" w:cs="Arial"/>
                <w:color w:val="000000"/>
                <w:sz w:val="18"/>
                <w:szCs w:val="18"/>
                <w:lang w:val="en-GB"/>
              </w:rPr>
            </w:pPr>
            <w:r>
              <w:rPr>
                <w:rFonts w:ascii="Arial" w:eastAsia="MS Gothic" w:hAnsi="Arial" w:cs="Arial"/>
                <w:color w:val="000000"/>
                <w:sz w:val="18"/>
                <w:szCs w:val="18"/>
                <w:lang w:val="en-GB"/>
              </w:rPr>
              <w:t>Per band</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2738FAD8" w14:textId="481F9908" w:rsidR="00532770" w:rsidRPr="00487B75" w:rsidRDefault="00532770" w:rsidP="00532770">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Candidate values of</w:t>
            </w:r>
            <w:r>
              <w:rPr>
                <w:rFonts w:ascii="Arial" w:eastAsia="SimSun" w:hAnsi="Arial" w:cs="Arial"/>
                <w:color w:val="000000"/>
                <w:sz w:val="18"/>
                <w:szCs w:val="18"/>
                <w:highlight w:val="yellow"/>
                <w:lang w:val="en-GB"/>
              </w:rPr>
              <w:t xml:space="preserve"> the summation of</w:t>
            </w:r>
            <w:r w:rsidRPr="00A51935">
              <w:rPr>
                <w:rFonts w:ascii="Arial" w:eastAsia="SimSun" w:hAnsi="Arial" w:cs="Arial"/>
                <w:color w:val="000000"/>
                <w:sz w:val="18"/>
                <w:szCs w:val="18"/>
                <w:highlight w:val="yellow"/>
                <w:lang w:val="en-GB"/>
              </w:rPr>
              <w:t xml:space="preserve"> </w:t>
            </w:r>
            <w:r w:rsidRPr="00A51935">
              <w:rPr>
                <w:rFonts w:ascii="Arial" w:eastAsia="SimSun" w:hAnsi="Arial" w:cs="Arial"/>
                <w:i/>
                <w:iCs/>
                <w:color w:val="000000"/>
                <w:sz w:val="18"/>
                <w:szCs w:val="18"/>
                <w:highlight w:val="yellow"/>
                <w:lang w:val="en-GB"/>
              </w:rPr>
              <w:t>pdcch-BlindDetectionCAr17</w:t>
            </w:r>
            <w:r>
              <w:rPr>
                <w:rFonts w:ascii="Arial" w:eastAsia="SimSun" w:hAnsi="Arial" w:cs="Arial"/>
                <w:i/>
                <w:iCs/>
                <w:color w:val="000000"/>
                <w:sz w:val="18"/>
                <w:szCs w:val="18"/>
                <w:highlight w:val="yellow"/>
                <w:lang w:val="en-GB"/>
              </w:rPr>
              <w:t xml:space="preserve"> and </w:t>
            </w:r>
            <w:r w:rsidRPr="00A51935">
              <w:rPr>
                <w:rFonts w:ascii="Arial" w:eastAsia="SimSun" w:hAnsi="Arial" w:cs="Arial"/>
                <w:i/>
                <w:iCs/>
                <w:color w:val="000000"/>
                <w:sz w:val="18"/>
                <w:szCs w:val="18"/>
                <w:highlight w:val="yellow"/>
                <w:lang w:val="en-GB"/>
              </w:rPr>
              <w:t>pdcch-BlindDetectionCAr1</w:t>
            </w:r>
            <w:r>
              <w:rPr>
                <w:rFonts w:ascii="Arial" w:eastAsia="SimSun" w:hAnsi="Arial" w:cs="Arial"/>
                <w:i/>
                <w:iCs/>
                <w:color w:val="000000"/>
                <w:sz w:val="18"/>
                <w:szCs w:val="18"/>
                <w:highlight w:val="yellow"/>
                <w:lang w:val="en-GB"/>
              </w:rPr>
              <w:t>6</w:t>
            </w:r>
            <w:r>
              <w:rPr>
                <w:rFonts w:ascii="Arial" w:eastAsia="SimSun" w:hAnsi="Arial" w:cs="Arial"/>
                <w:color w:val="000000"/>
                <w:sz w:val="18"/>
                <w:szCs w:val="18"/>
                <w:highlight w:val="yellow"/>
                <w:lang w:val="en-GB"/>
              </w:rPr>
              <w:t>:</w:t>
            </w:r>
          </w:p>
          <w:p w14:paraId="4FFBF15B" w14:textId="20081C26" w:rsidR="00532770" w:rsidRDefault="00532770" w:rsidP="00532770">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highlight w:val="yellow"/>
                <w:lang w:val="en-GB"/>
              </w:rPr>
              <w:t>{</w:t>
            </w:r>
            <w:r w:rsidRPr="00A51935">
              <w:rPr>
                <w:rFonts w:ascii="Arial" w:eastAsia="SimSun" w:hAnsi="Arial" w:cs="Arial"/>
                <w:color w:val="000000"/>
                <w:sz w:val="18"/>
                <w:szCs w:val="18"/>
                <w:highlight w:val="yellow"/>
                <w:lang w:val="en-GB"/>
              </w:rPr>
              <w:t>4,5, …,</w:t>
            </w:r>
            <w:r w:rsidRPr="00532770">
              <w:rPr>
                <w:rFonts w:ascii="Arial" w:eastAsia="SimSun" w:hAnsi="Arial" w:cs="Arial"/>
                <w:color w:val="000000"/>
                <w:sz w:val="18"/>
                <w:szCs w:val="18"/>
                <w:highlight w:val="yellow"/>
                <w:lang w:val="en-GB"/>
              </w:rPr>
              <w:t>16}</w:t>
            </w:r>
          </w:p>
          <w:p w14:paraId="0F671571" w14:textId="77777777" w:rsidR="00532770" w:rsidRDefault="00532770" w:rsidP="00532770">
            <w:pPr>
              <w:keepNext/>
              <w:keepLines/>
              <w:spacing w:after="0" w:line="240" w:lineRule="auto"/>
              <w:rPr>
                <w:rFonts w:ascii="Arial" w:eastAsia="SimSun" w:hAnsi="Arial" w:cs="Arial"/>
                <w:color w:val="000000"/>
                <w:sz w:val="18"/>
                <w:szCs w:val="18"/>
                <w:lang w:val="en-GB"/>
              </w:rPr>
            </w:pPr>
          </w:p>
          <w:p w14:paraId="00AE3A51" w14:textId="77777777" w:rsidR="00532770" w:rsidRDefault="00532770" w:rsidP="00532770">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 xml:space="preserve">Candidate values of </w:t>
            </w:r>
            <w:r w:rsidRPr="00A51935">
              <w:rPr>
                <w:rFonts w:ascii="Arial" w:eastAsia="SimSun" w:hAnsi="Arial" w:cs="Arial"/>
                <w:i/>
                <w:iCs/>
                <w:color w:val="000000"/>
                <w:sz w:val="18"/>
                <w:szCs w:val="18"/>
                <w:highlight w:val="yellow"/>
                <w:lang w:val="en-GB"/>
              </w:rPr>
              <w:t>pdcch-BlindDetectionCAr17</w:t>
            </w:r>
            <w:r w:rsidRPr="00487B75">
              <w:rPr>
                <w:rFonts w:ascii="Arial" w:eastAsia="SimSun" w:hAnsi="Arial" w:cs="Arial"/>
                <w:color w:val="000000"/>
                <w:sz w:val="18"/>
                <w:szCs w:val="18"/>
                <w:highlight w:val="yellow"/>
                <w:lang w:val="en-GB"/>
              </w:rPr>
              <w:t>:</w:t>
            </w:r>
          </w:p>
          <w:p w14:paraId="7AE7DD53" w14:textId="77777777" w:rsidR="00532770" w:rsidRDefault="00532770" w:rsidP="00532770">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highlight w:val="yellow"/>
                <w:lang w:val="en-GB"/>
              </w:rPr>
              <w:t xml:space="preserve">{1,2, </w:t>
            </w:r>
            <w:r w:rsidRPr="00532770">
              <w:rPr>
                <w:rFonts w:ascii="Arial" w:eastAsia="SimSun" w:hAnsi="Arial" w:cs="Arial"/>
                <w:color w:val="000000"/>
                <w:sz w:val="18"/>
                <w:szCs w:val="18"/>
                <w:highlight w:val="yellow"/>
                <w:lang w:val="en-GB"/>
              </w:rPr>
              <w:t>…,15}</w:t>
            </w:r>
          </w:p>
          <w:p w14:paraId="0F665C53" w14:textId="77777777" w:rsidR="00532770" w:rsidRDefault="00532770" w:rsidP="00532770">
            <w:pPr>
              <w:keepNext/>
              <w:keepLines/>
              <w:spacing w:after="0" w:line="240" w:lineRule="auto"/>
              <w:rPr>
                <w:rFonts w:ascii="Arial" w:eastAsia="SimSun" w:hAnsi="Arial" w:cs="Arial"/>
                <w:color w:val="000000"/>
                <w:sz w:val="18"/>
                <w:szCs w:val="18"/>
                <w:lang w:val="en-GB"/>
              </w:rPr>
            </w:pPr>
          </w:p>
          <w:p w14:paraId="64F087C2" w14:textId="238D4E81" w:rsidR="00532770" w:rsidRDefault="00532770" w:rsidP="00532770">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 xml:space="preserve">Candidate values of </w:t>
            </w:r>
            <w:r w:rsidRPr="00A51935">
              <w:rPr>
                <w:rFonts w:ascii="Arial" w:eastAsia="SimSun" w:hAnsi="Arial" w:cs="Arial"/>
                <w:i/>
                <w:iCs/>
                <w:color w:val="000000"/>
                <w:sz w:val="18"/>
                <w:szCs w:val="18"/>
                <w:highlight w:val="yellow"/>
                <w:lang w:val="en-GB"/>
              </w:rPr>
              <w:t>pdcch-BlindDetectionCAr1</w:t>
            </w:r>
            <w:r>
              <w:rPr>
                <w:rFonts w:ascii="Arial" w:eastAsia="SimSun" w:hAnsi="Arial" w:cs="Arial"/>
                <w:i/>
                <w:iCs/>
                <w:color w:val="000000"/>
                <w:sz w:val="18"/>
                <w:szCs w:val="18"/>
                <w:highlight w:val="yellow"/>
                <w:lang w:val="en-GB"/>
              </w:rPr>
              <w:t>6</w:t>
            </w:r>
            <w:r w:rsidRPr="00487B75">
              <w:rPr>
                <w:rFonts w:ascii="Arial" w:eastAsia="SimSun" w:hAnsi="Arial" w:cs="Arial"/>
                <w:color w:val="000000"/>
                <w:sz w:val="18"/>
                <w:szCs w:val="18"/>
                <w:highlight w:val="yellow"/>
                <w:lang w:val="en-GB"/>
              </w:rPr>
              <w:t>:</w:t>
            </w:r>
          </w:p>
          <w:p w14:paraId="0BBC8ABF" w14:textId="371FC2FB" w:rsidR="00532770" w:rsidRPr="00532770" w:rsidRDefault="00532770" w:rsidP="00532770">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highlight w:val="yellow"/>
                <w:lang w:val="en-GB"/>
              </w:rPr>
              <w:t>{1,2, …,</w:t>
            </w:r>
            <w:r w:rsidRPr="00532770">
              <w:rPr>
                <w:rFonts w:ascii="Arial" w:eastAsia="SimSun" w:hAnsi="Arial" w:cs="Arial"/>
                <w:color w:val="000000"/>
                <w:sz w:val="18"/>
                <w:szCs w:val="18"/>
                <w:highlight w:val="yellow"/>
                <w:lang w:val="en-GB"/>
              </w:rPr>
              <w:t>15}</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FCC0C4" w14:textId="77777777" w:rsidR="00532770" w:rsidRPr="0060132A" w:rsidRDefault="00532770" w:rsidP="00532770">
            <w:pPr>
              <w:keepNext/>
              <w:keepLines/>
              <w:spacing w:after="0" w:line="240" w:lineRule="auto"/>
              <w:rPr>
                <w:rFonts w:ascii="Arial" w:eastAsia="SimSun" w:hAnsi="Arial" w:cs="Arial"/>
                <w:color w:val="000000"/>
                <w:sz w:val="18"/>
                <w:szCs w:val="18"/>
                <w:lang w:val="en-GB"/>
              </w:rPr>
            </w:pPr>
            <w:r w:rsidRPr="0060132A">
              <w:rPr>
                <w:rFonts w:ascii="Arial" w:eastAsia="SimSun" w:hAnsi="Arial" w:cs="Arial"/>
                <w:color w:val="000000"/>
                <w:sz w:val="18"/>
                <w:szCs w:val="18"/>
                <w:lang w:val="en-GB"/>
              </w:rPr>
              <w:t>Optional with capability signalling</w:t>
            </w:r>
          </w:p>
          <w:p w14:paraId="5B236C78" w14:textId="77777777" w:rsidR="00532770" w:rsidRPr="0060132A" w:rsidRDefault="00532770" w:rsidP="00532770">
            <w:pPr>
              <w:keepNext/>
              <w:keepLines/>
              <w:spacing w:after="0" w:line="240" w:lineRule="auto"/>
              <w:rPr>
                <w:rFonts w:ascii="Arial" w:eastAsia="SimSun" w:hAnsi="Arial" w:cs="Arial"/>
                <w:color w:val="000000"/>
                <w:sz w:val="18"/>
                <w:szCs w:val="18"/>
                <w:lang w:val="en-GB"/>
              </w:rPr>
            </w:pPr>
          </w:p>
        </w:tc>
      </w:tr>
      <w:tr w:rsidR="00532770" w:rsidRPr="005908BB" w14:paraId="32C94B38" w14:textId="77777777" w:rsidTr="008E4790">
        <w:trPr>
          <w:trHeight w:val="20"/>
        </w:trPr>
        <w:tc>
          <w:tcPr>
            <w:tcW w:w="715" w:type="dxa"/>
            <w:tcBorders>
              <w:top w:val="single" w:sz="4" w:space="0" w:color="auto"/>
              <w:left w:val="single" w:sz="4" w:space="0" w:color="auto"/>
              <w:bottom w:val="single" w:sz="4" w:space="0" w:color="auto"/>
              <w:right w:val="single" w:sz="4" w:space="0" w:color="auto"/>
            </w:tcBorders>
            <w:shd w:val="clear" w:color="auto" w:fill="auto"/>
          </w:tcPr>
          <w:p w14:paraId="66FBE77E" w14:textId="26D4CB35" w:rsidR="00532770" w:rsidRPr="0060132A" w:rsidRDefault="00532770" w:rsidP="00532770">
            <w:pPr>
              <w:keepNext/>
              <w:keepLines/>
              <w:spacing w:after="0" w:line="240" w:lineRule="auto"/>
              <w:rPr>
                <w:rFonts w:ascii="Arial" w:eastAsia="SimSun" w:hAnsi="Arial" w:cs="Arial"/>
                <w:color w:val="000000"/>
                <w:sz w:val="18"/>
                <w:szCs w:val="18"/>
                <w:lang w:val="en-GB"/>
              </w:rPr>
            </w:pPr>
            <w:r w:rsidRPr="0060132A">
              <w:rPr>
                <w:rFonts w:ascii="Arial" w:eastAsia="SimSun" w:hAnsi="Arial" w:cs="Arial"/>
                <w:color w:val="000000"/>
                <w:sz w:val="18"/>
                <w:szCs w:val="18"/>
                <w:lang w:val="en-GB"/>
              </w:rPr>
              <w:lastRenderedPageBreak/>
              <w:t>24-1</w:t>
            </w:r>
            <w:r>
              <w:rPr>
                <w:rFonts w:ascii="Arial" w:eastAsia="SimSun" w:hAnsi="Arial" w:cs="Arial"/>
                <w:color w:val="000000"/>
                <w:sz w:val="18"/>
                <w:szCs w:val="18"/>
                <w:lang w:val="en-GB"/>
              </w:rPr>
              <w: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ECBCB7" w14:textId="5D5DDB99" w:rsidR="00532770" w:rsidRDefault="00532770" w:rsidP="00532770">
            <w:pPr>
              <w:keepNext/>
              <w:keepLines/>
              <w:spacing w:after="0" w:line="240" w:lineRule="auto"/>
              <w:rPr>
                <w:rFonts w:ascii="Arial" w:eastAsia="SimSun" w:hAnsi="Arial" w:cs="Arial"/>
                <w:sz w:val="18"/>
                <w:szCs w:val="18"/>
                <w:lang w:eastAsia="zh-CN"/>
              </w:rPr>
            </w:pPr>
            <w:r>
              <w:rPr>
                <w:rFonts w:ascii="Arial" w:eastAsia="SimSun" w:hAnsi="Arial" w:cs="Arial"/>
                <w:sz w:val="18"/>
                <w:szCs w:val="18"/>
                <w:lang w:eastAsia="zh-CN"/>
              </w:rPr>
              <w:t>Number</w:t>
            </w:r>
            <w:r w:rsidRPr="0060132A">
              <w:rPr>
                <w:rFonts w:ascii="Arial" w:eastAsia="SimSun" w:hAnsi="Arial" w:cs="Arial"/>
                <w:sz w:val="18"/>
                <w:szCs w:val="18"/>
                <w:lang w:eastAsia="zh-CN"/>
              </w:rPr>
              <w:t xml:space="preserve"> of CCs for </w:t>
            </w:r>
            <w:r>
              <w:rPr>
                <w:rFonts w:ascii="Arial" w:eastAsia="SimSun" w:hAnsi="Arial" w:cs="Arial"/>
                <w:sz w:val="18"/>
                <w:szCs w:val="18"/>
                <w:lang w:eastAsia="zh-CN"/>
              </w:rPr>
              <w:t xml:space="preserve">BD/CCE scaling for DL CA with mix of </w:t>
            </w:r>
            <w:r w:rsidRPr="0060132A">
              <w:rPr>
                <w:rFonts w:ascii="Arial" w:eastAsia="SimSun" w:hAnsi="Arial" w:cs="Arial"/>
                <w:sz w:val="18"/>
                <w:szCs w:val="18"/>
                <w:lang w:eastAsia="zh-CN"/>
              </w:rPr>
              <w:t>Rel-1</w:t>
            </w:r>
            <w:r>
              <w:rPr>
                <w:rFonts w:ascii="Arial" w:eastAsia="SimSun" w:hAnsi="Arial" w:cs="Arial"/>
                <w:sz w:val="18"/>
                <w:szCs w:val="18"/>
                <w:lang w:eastAsia="zh-CN"/>
              </w:rPr>
              <w:t xml:space="preserve">7, Rel-16, and Rel-15 </w:t>
            </w:r>
            <w:r w:rsidRPr="0060132A">
              <w:rPr>
                <w:rFonts w:ascii="Arial" w:eastAsia="SimSun" w:hAnsi="Arial" w:cs="Arial"/>
                <w:sz w:val="18"/>
                <w:szCs w:val="18"/>
                <w:lang w:eastAsia="zh-CN"/>
              </w:rPr>
              <w:t xml:space="preserve">PDCCH monitoring capability on </w:t>
            </w:r>
            <w:r>
              <w:rPr>
                <w:rFonts w:ascii="Arial" w:eastAsia="SimSun" w:hAnsi="Arial" w:cs="Arial"/>
                <w:sz w:val="18"/>
                <w:szCs w:val="18"/>
                <w:lang w:eastAsia="zh-CN"/>
              </w:rPr>
              <w:t>different serving cells</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2326F5FB" w14:textId="66B55E8B" w:rsidR="00532770" w:rsidRDefault="00532770" w:rsidP="00532770">
            <w:pPr>
              <w:pStyle w:val="TAL"/>
              <w:rPr>
                <w:rFonts w:eastAsia="Times New Roman" w:cs="Arial"/>
                <w:szCs w:val="18"/>
                <w:lang w:val="en-GB" w:eastAsia="ja-JP"/>
              </w:rPr>
            </w:pPr>
            <w:r>
              <w:rPr>
                <w:rFonts w:eastAsia="Times New Roman" w:cs="Arial"/>
                <w:szCs w:val="18"/>
                <w:lang w:val="en-GB" w:eastAsia="ja-JP"/>
              </w:rPr>
              <w:t>Supported combinations(s) of {</w:t>
            </w:r>
            <w:r w:rsidRPr="00A51935">
              <w:rPr>
                <w:rFonts w:eastAsia="DengXian" w:cs="Arial"/>
                <w:i/>
                <w:iCs/>
                <w:szCs w:val="18"/>
              </w:rPr>
              <w:t>pdcch-BlindDetectionCA</w:t>
            </w:r>
            <w:r w:rsidRPr="00A51935">
              <w:rPr>
                <w:rFonts w:eastAsia="DengXian" w:cs="Arial"/>
                <w:i/>
                <w:iCs/>
                <w:szCs w:val="18"/>
                <w:lang w:val="en-US"/>
              </w:rPr>
              <w:t>r17</w:t>
            </w:r>
            <w:r>
              <w:rPr>
                <w:rFonts w:eastAsia="DengXian" w:cs="Arial"/>
                <w:i/>
                <w:iCs/>
                <w:szCs w:val="18"/>
                <w:lang w:val="en-US"/>
              </w:rPr>
              <w:t>,</w:t>
            </w:r>
            <w:r w:rsidRPr="00A51935">
              <w:rPr>
                <w:rFonts w:eastAsia="DengXian" w:cs="Arial"/>
                <w:i/>
                <w:iCs/>
                <w:szCs w:val="18"/>
              </w:rPr>
              <w:t xml:space="preserve"> pdcch-BlindDetectionCA</w:t>
            </w:r>
            <w:r w:rsidRPr="00A51935">
              <w:rPr>
                <w:rFonts w:eastAsia="DengXian" w:cs="Arial"/>
                <w:i/>
                <w:iCs/>
                <w:szCs w:val="18"/>
                <w:lang w:val="en-US"/>
              </w:rPr>
              <w:t>r1</w:t>
            </w:r>
            <w:r>
              <w:rPr>
                <w:rFonts w:eastAsia="DengXian" w:cs="Arial"/>
                <w:i/>
                <w:iCs/>
                <w:szCs w:val="18"/>
                <w:lang w:val="en-US"/>
              </w:rPr>
              <w:t>6, pdcch-BlindDetectionrCA15}</w:t>
            </w:r>
            <w:r w:rsidRPr="00A57092">
              <w:rPr>
                <w:rFonts w:eastAsia="Times New Roman" w:cs="Arial"/>
                <w:szCs w:val="18"/>
                <w:lang w:val="en-GB" w:eastAsia="ja-JP"/>
              </w:rPr>
              <w:t xml:space="preserve"> for monitoring a maximum number of BDs and non-overlapped CCEs</w:t>
            </w:r>
            <w:r>
              <w:rPr>
                <w:rFonts w:eastAsia="Times New Roman" w:cs="Arial"/>
                <w:szCs w:val="18"/>
                <w:lang w:val="en-GB" w:eastAsia="ja-JP"/>
              </w:rPr>
              <w:t xml:space="preserve"> </w:t>
            </w:r>
            <w:r w:rsidRPr="00A57092">
              <w:rPr>
                <w:rFonts w:eastAsia="Times New Roman" w:cs="Arial"/>
                <w:szCs w:val="18"/>
                <w:lang w:val="en-GB" w:eastAsia="ja-JP"/>
              </w:rPr>
              <w:t xml:space="preserve">when configured with DL CA with </w:t>
            </w:r>
            <w:r>
              <w:rPr>
                <w:rFonts w:eastAsia="Times New Roman" w:cs="Arial"/>
                <w:szCs w:val="18"/>
                <w:lang w:val="en-GB" w:eastAsia="ja-JP"/>
              </w:rPr>
              <w:t xml:space="preserve">mix of </w:t>
            </w:r>
            <w:r w:rsidRPr="00A57092">
              <w:rPr>
                <w:rFonts w:eastAsia="Times New Roman" w:cs="Arial"/>
                <w:szCs w:val="18"/>
                <w:lang w:val="en-GB" w:eastAsia="ja-JP"/>
              </w:rPr>
              <w:t>Rel-1</w:t>
            </w:r>
            <w:r w:rsidRPr="00A51935">
              <w:rPr>
                <w:rFonts w:eastAsia="Times New Roman" w:cs="Arial"/>
                <w:szCs w:val="18"/>
                <w:lang w:val="en-GB" w:eastAsia="ja-JP"/>
              </w:rPr>
              <w:t>7</w:t>
            </w:r>
            <w:r w:rsidRPr="00A57092">
              <w:rPr>
                <w:rFonts w:eastAsia="Times New Roman" w:cs="Arial"/>
                <w:szCs w:val="18"/>
                <w:lang w:val="en-GB" w:eastAsia="ja-JP"/>
              </w:rPr>
              <w:t xml:space="preserve"> </w:t>
            </w:r>
            <w:r>
              <w:rPr>
                <w:rFonts w:eastAsia="Times New Roman" w:cs="Arial"/>
                <w:szCs w:val="18"/>
                <w:lang w:val="en-GB" w:eastAsia="ja-JP"/>
              </w:rPr>
              <w:t xml:space="preserve">monitoring capability (per group of </w:t>
            </w:r>
            <w:proofErr w:type="spellStart"/>
            <w:r>
              <w:rPr>
                <w:rFonts w:eastAsia="Times New Roman" w:cs="Arial"/>
                <w:szCs w:val="18"/>
                <w:lang w:val="en-GB" w:eastAsia="ja-JP"/>
              </w:rPr>
              <w:t>Xs</w:t>
            </w:r>
            <w:proofErr w:type="spellEnd"/>
            <w:r>
              <w:rPr>
                <w:rFonts w:eastAsia="Times New Roman" w:cs="Arial"/>
                <w:szCs w:val="18"/>
                <w:lang w:val="en-GB" w:eastAsia="ja-JP"/>
              </w:rPr>
              <w:t xml:space="preserve"> slots), Rel-16 </w:t>
            </w:r>
            <w:r w:rsidRPr="00A57092">
              <w:rPr>
                <w:rFonts w:eastAsia="Times New Roman" w:cs="Arial"/>
                <w:szCs w:val="18"/>
                <w:lang w:val="en-GB" w:eastAsia="ja-JP"/>
              </w:rPr>
              <w:t>PDCCH monitoring capability</w:t>
            </w:r>
            <w:r>
              <w:rPr>
                <w:rFonts w:eastAsia="Times New Roman" w:cs="Arial"/>
                <w:szCs w:val="18"/>
                <w:lang w:val="en-GB" w:eastAsia="ja-JP"/>
              </w:rPr>
              <w:t xml:space="preserve"> (per span), and Rel-15 PDCCH monitoring (per slot) </w:t>
            </w:r>
            <w:r w:rsidRPr="00A57092">
              <w:rPr>
                <w:rFonts w:eastAsia="Times New Roman" w:cs="Arial"/>
                <w:szCs w:val="18"/>
                <w:lang w:val="en-GB" w:eastAsia="ja-JP"/>
              </w:rPr>
              <w:t xml:space="preserve">on </w:t>
            </w:r>
            <w:r>
              <w:rPr>
                <w:rFonts w:eastAsia="Times New Roman" w:cs="Arial"/>
                <w:szCs w:val="18"/>
                <w:lang w:val="en-GB" w:eastAsia="ja-JP"/>
              </w:rPr>
              <w:t>different</w:t>
            </w:r>
            <w:r w:rsidRPr="00A57092">
              <w:rPr>
                <w:rFonts w:eastAsia="Times New Roman" w:cs="Arial"/>
                <w:szCs w:val="18"/>
                <w:lang w:val="en-GB" w:eastAsia="ja-JP"/>
              </w:rPr>
              <w:t xml:space="preserve"> serving cells</w:t>
            </w:r>
            <w:r>
              <w:rPr>
                <w:rFonts w:eastAsia="Times New Roman" w:cs="Arial"/>
                <w:szCs w:val="18"/>
                <w:lang w:val="en-GB" w:eastAsia="ja-JP"/>
              </w:rPr>
              <w:t>.</w:t>
            </w:r>
          </w:p>
          <w:p w14:paraId="5D10A08E" w14:textId="77777777" w:rsidR="00532770" w:rsidRDefault="00532770" w:rsidP="00532770">
            <w:pPr>
              <w:pStyle w:val="TAL"/>
              <w:rPr>
                <w:rFonts w:eastAsia="Times New Roman" w:cs="Arial"/>
                <w:szCs w:val="18"/>
                <w:lang w:val="en-GB" w:eastAsia="ja-JP"/>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1EC4CE3" w14:textId="28B76E22" w:rsidR="00532770" w:rsidRPr="00A57092" w:rsidRDefault="00532770" w:rsidP="00532770">
            <w:pPr>
              <w:keepNext/>
              <w:keepLines/>
              <w:spacing w:after="0" w:line="240" w:lineRule="auto"/>
              <w:rPr>
                <w:rFonts w:ascii="Arial" w:eastAsia="MS Mincho" w:hAnsi="Arial" w:cs="Arial"/>
                <w:color w:val="000000"/>
                <w:sz w:val="18"/>
                <w:szCs w:val="18"/>
                <w:lang w:val="en-GB"/>
              </w:rPr>
            </w:pPr>
            <w:r w:rsidRPr="00A57092">
              <w:rPr>
                <w:rFonts w:ascii="Arial" w:eastAsia="MS Mincho" w:hAnsi="Arial" w:cs="Arial"/>
                <w:color w:val="000000"/>
                <w:sz w:val="18"/>
                <w:szCs w:val="18"/>
                <w:lang w:val="en-GB"/>
              </w:rPr>
              <w:t>24-4 and/or 24-5</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414E907C" w14:textId="2008E0ED" w:rsidR="00532770" w:rsidRDefault="00532770" w:rsidP="00532770">
            <w:pPr>
              <w:spacing w:after="0" w:line="240" w:lineRule="auto"/>
              <w:rPr>
                <w:rFonts w:ascii="Arial" w:eastAsia="MS Gothic" w:hAnsi="Arial" w:cs="Arial"/>
                <w:color w:val="000000"/>
                <w:sz w:val="18"/>
                <w:szCs w:val="18"/>
                <w:lang w:val="en-GB"/>
              </w:rPr>
            </w:pPr>
            <w:r>
              <w:rPr>
                <w:rFonts w:ascii="Arial" w:eastAsia="MS Gothic" w:hAnsi="Arial" w:cs="Arial"/>
                <w:color w:val="000000"/>
                <w:sz w:val="18"/>
                <w:szCs w:val="18"/>
                <w:lang w:val="en-GB"/>
              </w:rPr>
              <w:t>Per band</w:t>
            </w:r>
          </w:p>
        </w:tc>
        <w:tc>
          <w:tcPr>
            <w:tcW w:w="1511" w:type="dxa"/>
            <w:tcBorders>
              <w:top w:val="single" w:sz="4" w:space="0" w:color="auto"/>
              <w:left w:val="single" w:sz="4" w:space="0" w:color="auto"/>
              <w:bottom w:val="single" w:sz="4" w:space="0" w:color="auto"/>
              <w:right w:val="single" w:sz="4" w:space="0" w:color="auto"/>
            </w:tcBorders>
            <w:shd w:val="clear" w:color="auto" w:fill="auto"/>
          </w:tcPr>
          <w:p w14:paraId="0FA99E05" w14:textId="4E7B1D64" w:rsidR="00532770" w:rsidRPr="00487B75" w:rsidRDefault="00532770" w:rsidP="00532770">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Candidate values of</w:t>
            </w:r>
            <w:r>
              <w:rPr>
                <w:rFonts w:ascii="Arial" w:eastAsia="SimSun" w:hAnsi="Arial" w:cs="Arial"/>
                <w:color w:val="000000"/>
                <w:sz w:val="18"/>
                <w:szCs w:val="18"/>
                <w:highlight w:val="yellow"/>
                <w:lang w:val="en-GB"/>
              </w:rPr>
              <w:t xml:space="preserve"> the summation of</w:t>
            </w:r>
            <w:r w:rsidRPr="00A51935">
              <w:rPr>
                <w:rFonts w:ascii="Arial" w:eastAsia="SimSun" w:hAnsi="Arial" w:cs="Arial"/>
                <w:color w:val="000000"/>
                <w:sz w:val="18"/>
                <w:szCs w:val="18"/>
                <w:highlight w:val="yellow"/>
                <w:lang w:val="en-GB"/>
              </w:rPr>
              <w:t xml:space="preserve"> </w:t>
            </w:r>
            <w:r w:rsidRPr="00A51935">
              <w:rPr>
                <w:rFonts w:ascii="Arial" w:eastAsia="SimSun" w:hAnsi="Arial" w:cs="Arial"/>
                <w:i/>
                <w:iCs/>
                <w:color w:val="000000"/>
                <w:sz w:val="18"/>
                <w:szCs w:val="18"/>
                <w:highlight w:val="yellow"/>
                <w:lang w:val="en-GB"/>
              </w:rPr>
              <w:t>pdcch-BlindDetectionCAr17</w:t>
            </w:r>
            <w:r>
              <w:rPr>
                <w:rFonts w:ascii="Arial" w:eastAsia="SimSun" w:hAnsi="Arial" w:cs="Arial"/>
                <w:i/>
                <w:iCs/>
                <w:color w:val="000000"/>
                <w:sz w:val="18"/>
                <w:szCs w:val="18"/>
                <w:highlight w:val="yellow"/>
                <w:lang w:val="en-GB"/>
              </w:rPr>
              <w:t xml:space="preserve">, </w:t>
            </w:r>
            <w:r w:rsidRPr="00A51935">
              <w:rPr>
                <w:rFonts w:ascii="Arial" w:eastAsia="SimSun" w:hAnsi="Arial" w:cs="Arial"/>
                <w:i/>
                <w:iCs/>
                <w:color w:val="000000"/>
                <w:sz w:val="18"/>
                <w:szCs w:val="18"/>
                <w:highlight w:val="yellow"/>
                <w:lang w:val="en-GB"/>
              </w:rPr>
              <w:t>pdcch-BlindDetectionCAr1</w:t>
            </w:r>
            <w:r>
              <w:rPr>
                <w:rFonts w:ascii="Arial" w:eastAsia="SimSun" w:hAnsi="Arial" w:cs="Arial"/>
                <w:i/>
                <w:iCs/>
                <w:color w:val="000000"/>
                <w:sz w:val="18"/>
                <w:szCs w:val="18"/>
                <w:highlight w:val="yellow"/>
                <w:lang w:val="en-GB"/>
              </w:rPr>
              <w:t>6, and pdcch-BlindDetectionCAr17</w:t>
            </w:r>
            <w:r>
              <w:rPr>
                <w:rFonts w:ascii="Arial" w:eastAsia="SimSun" w:hAnsi="Arial" w:cs="Arial"/>
                <w:color w:val="000000"/>
                <w:sz w:val="18"/>
                <w:szCs w:val="18"/>
                <w:highlight w:val="yellow"/>
                <w:lang w:val="en-GB"/>
              </w:rPr>
              <w:t>:</w:t>
            </w:r>
          </w:p>
          <w:p w14:paraId="791FE8F3" w14:textId="77777777" w:rsidR="00532770" w:rsidRDefault="00532770" w:rsidP="00532770">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highlight w:val="yellow"/>
                <w:lang w:val="en-GB"/>
              </w:rPr>
              <w:t>{</w:t>
            </w:r>
            <w:r w:rsidRPr="00A51935">
              <w:rPr>
                <w:rFonts w:ascii="Arial" w:eastAsia="SimSun" w:hAnsi="Arial" w:cs="Arial"/>
                <w:color w:val="000000"/>
                <w:sz w:val="18"/>
                <w:szCs w:val="18"/>
                <w:highlight w:val="yellow"/>
                <w:lang w:val="en-GB"/>
              </w:rPr>
              <w:t>4,5, …,</w:t>
            </w:r>
            <w:r w:rsidRPr="00532770">
              <w:rPr>
                <w:rFonts w:ascii="Arial" w:eastAsia="SimSun" w:hAnsi="Arial" w:cs="Arial"/>
                <w:color w:val="000000"/>
                <w:sz w:val="18"/>
                <w:szCs w:val="18"/>
                <w:highlight w:val="yellow"/>
                <w:lang w:val="en-GB"/>
              </w:rPr>
              <w:t>16}</w:t>
            </w:r>
          </w:p>
          <w:p w14:paraId="5838A8E3" w14:textId="77777777" w:rsidR="00532770" w:rsidRDefault="00532770" w:rsidP="00532770">
            <w:pPr>
              <w:keepNext/>
              <w:keepLines/>
              <w:spacing w:after="0" w:line="240" w:lineRule="auto"/>
              <w:rPr>
                <w:rFonts w:ascii="Arial" w:eastAsia="SimSun" w:hAnsi="Arial" w:cs="Arial"/>
                <w:color w:val="000000"/>
                <w:sz w:val="18"/>
                <w:szCs w:val="18"/>
                <w:lang w:val="en-GB"/>
              </w:rPr>
            </w:pPr>
          </w:p>
          <w:p w14:paraId="10B3FAFD" w14:textId="77777777" w:rsidR="00532770" w:rsidRDefault="00532770" w:rsidP="00532770">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 xml:space="preserve">Candidate values of </w:t>
            </w:r>
            <w:r w:rsidRPr="00A51935">
              <w:rPr>
                <w:rFonts w:ascii="Arial" w:eastAsia="SimSun" w:hAnsi="Arial" w:cs="Arial"/>
                <w:i/>
                <w:iCs/>
                <w:color w:val="000000"/>
                <w:sz w:val="18"/>
                <w:szCs w:val="18"/>
                <w:highlight w:val="yellow"/>
                <w:lang w:val="en-GB"/>
              </w:rPr>
              <w:t>pdcch-BlindDetectionCAr17</w:t>
            </w:r>
            <w:r w:rsidRPr="00487B75">
              <w:rPr>
                <w:rFonts w:ascii="Arial" w:eastAsia="SimSun" w:hAnsi="Arial" w:cs="Arial"/>
                <w:color w:val="000000"/>
                <w:sz w:val="18"/>
                <w:szCs w:val="18"/>
                <w:highlight w:val="yellow"/>
                <w:lang w:val="en-GB"/>
              </w:rPr>
              <w:t>:</w:t>
            </w:r>
          </w:p>
          <w:p w14:paraId="63B06C50" w14:textId="77777777" w:rsidR="00532770" w:rsidRDefault="00532770" w:rsidP="00532770">
            <w:pPr>
              <w:keepNext/>
              <w:keepLines/>
              <w:spacing w:after="0" w:line="240" w:lineRule="auto"/>
              <w:rPr>
                <w:rFonts w:ascii="Arial" w:eastAsia="SimSun" w:hAnsi="Arial" w:cs="Arial"/>
                <w:color w:val="000000"/>
                <w:sz w:val="18"/>
                <w:szCs w:val="18"/>
                <w:lang w:val="en-GB"/>
              </w:rPr>
            </w:pPr>
            <w:r>
              <w:rPr>
                <w:rFonts w:ascii="Arial" w:eastAsia="SimSun" w:hAnsi="Arial" w:cs="Arial"/>
                <w:color w:val="000000"/>
                <w:sz w:val="18"/>
                <w:szCs w:val="18"/>
                <w:highlight w:val="yellow"/>
                <w:lang w:val="en-GB"/>
              </w:rPr>
              <w:t xml:space="preserve">{1,2, </w:t>
            </w:r>
            <w:r w:rsidRPr="00532770">
              <w:rPr>
                <w:rFonts w:ascii="Arial" w:eastAsia="SimSun" w:hAnsi="Arial" w:cs="Arial"/>
                <w:color w:val="000000"/>
                <w:sz w:val="18"/>
                <w:szCs w:val="18"/>
                <w:highlight w:val="yellow"/>
                <w:lang w:val="en-GB"/>
              </w:rPr>
              <w:t>…,15}</w:t>
            </w:r>
          </w:p>
          <w:p w14:paraId="02381FF1" w14:textId="77777777" w:rsidR="00532770" w:rsidRDefault="00532770" w:rsidP="00532770">
            <w:pPr>
              <w:keepNext/>
              <w:keepLines/>
              <w:spacing w:after="0" w:line="240" w:lineRule="auto"/>
              <w:rPr>
                <w:rFonts w:ascii="Arial" w:eastAsia="SimSun" w:hAnsi="Arial" w:cs="Arial"/>
                <w:color w:val="000000"/>
                <w:sz w:val="18"/>
                <w:szCs w:val="18"/>
                <w:lang w:val="en-GB"/>
              </w:rPr>
            </w:pPr>
          </w:p>
          <w:p w14:paraId="3E2E2316" w14:textId="77777777" w:rsidR="00532770" w:rsidRDefault="00532770" w:rsidP="00532770">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 xml:space="preserve">Candidate values of </w:t>
            </w:r>
            <w:r w:rsidRPr="00A51935">
              <w:rPr>
                <w:rFonts w:ascii="Arial" w:eastAsia="SimSun" w:hAnsi="Arial" w:cs="Arial"/>
                <w:i/>
                <w:iCs/>
                <w:color w:val="000000"/>
                <w:sz w:val="18"/>
                <w:szCs w:val="18"/>
                <w:highlight w:val="yellow"/>
                <w:lang w:val="en-GB"/>
              </w:rPr>
              <w:t>pdcch-BlindDetectionCAr1</w:t>
            </w:r>
            <w:r>
              <w:rPr>
                <w:rFonts w:ascii="Arial" w:eastAsia="SimSun" w:hAnsi="Arial" w:cs="Arial"/>
                <w:i/>
                <w:iCs/>
                <w:color w:val="000000"/>
                <w:sz w:val="18"/>
                <w:szCs w:val="18"/>
                <w:highlight w:val="yellow"/>
                <w:lang w:val="en-GB"/>
              </w:rPr>
              <w:t>6</w:t>
            </w:r>
            <w:r w:rsidRPr="00487B75">
              <w:rPr>
                <w:rFonts w:ascii="Arial" w:eastAsia="SimSun" w:hAnsi="Arial" w:cs="Arial"/>
                <w:color w:val="000000"/>
                <w:sz w:val="18"/>
                <w:szCs w:val="18"/>
                <w:highlight w:val="yellow"/>
                <w:lang w:val="en-GB"/>
              </w:rPr>
              <w:t>:</w:t>
            </w:r>
          </w:p>
          <w:p w14:paraId="757290A7" w14:textId="77777777" w:rsidR="00532770" w:rsidRDefault="00532770" w:rsidP="00532770">
            <w:pPr>
              <w:keepNext/>
              <w:keepLines/>
              <w:spacing w:after="0" w:line="240" w:lineRule="auto"/>
              <w:rPr>
                <w:rFonts w:ascii="Arial" w:eastAsia="SimSun" w:hAnsi="Arial" w:cs="Arial"/>
                <w:color w:val="000000"/>
                <w:sz w:val="18"/>
                <w:szCs w:val="18"/>
                <w:highlight w:val="yellow"/>
                <w:lang w:val="en-GB"/>
              </w:rPr>
            </w:pPr>
            <w:r>
              <w:rPr>
                <w:rFonts w:ascii="Arial" w:eastAsia="SimSun" w:hAnsi="Arial" w:cs="Arial"/>
                <w:color w:val="000000"/>
                <w:sz w:val="18"/>
                <w:szCs w:val="18"/>
                <w:highlight w:val="yellow"/>
                <w:lang w:val="en-GB"/>
              </w:rPr>
              <w:t>{1,2, …,</w:t>
            </w:r>
            <w:r w:rsidRPr="00532770">
              <w:rPr>
                <w:rFonts w:ascii="Arial" w:eastAsia="SimSun" w:hAnsi="Arial" w:cs="Arial"/>
                <w:color w:val="000000"/>
                <w:sz w:val="18"/>
                <w:szCs w:val="18"/>
                <w:highlight w:val="yellow"/>
                <w:lang w:val="en-GB"/>
              </w:rPr>
              <w:t>15}</w:t>
            </w:r>
          </w:p>
          <w:p w14:paraId="589E40DD" w14:textId="77777777" w:rsidR="00532770" w:rsidRDefault="00532770" w:rsidP="00532770">
            <w:pPr>
              <w:keepNext/>
              <w:keepLines/>
              <w:spacing w:after="0" w:line="240" w:lineRule="auto"/>
              <w:rPr>
                <w:rFonts w:ascii="Arial" w:eastAsia="SimSun" w:hAnsi="Arial" w:cs="Arial"/>
                <w:color w:val="000000"/>
                <w:sz w:val="18"/>
                <w:szCs w:val="18"/>
                <w:highlight w:val="yellow"/>
                <w:lang w:val="en-GB"/>
              </w:rPr>
            </w:pPr>
          </w:p>
          <w:p w14:paraId="4A2B5053" w14:textId="788785B7" w:rsidR="00532770" w:rsidRDefault="00532770" w:rsidP="00532770">
            <w:pPr>
              <w:keepNext/>
              <w:keepLines/>
              <w:spacing w:after="0" w:line="240" w:lineRule="auto"/>
              <w:rPr>
                <w:rFonts w:ascii="Arial" w:eastAsia="SimSun" w:hAnsi="Arial" w:cs="Arial"/>
                <w:color w:val="000000"/>
                <w:sz w:val="18"/>
                <w:szCs w:val="18"/>
                <w:highlight w:val="yellow"/>
                <w:lang w:val="en-GB"/>
              </w:rPr>
            </w:pPr>
            <w:r w:rsidRPr="00A51935">
              <w:rPr>
                <w:rFonts w:ascii="Arial" w:eastAsia="SimSun" w:hAnsi="Arial" w:cs="Arial"/>
                <w:color w:val="000000"/>
                <w:sz w:val="18"/>
                <w:szCs w:val="18"/>
                <w:highlight w:val="yellow"/>
                <w:lang w:val="en-GB"/>
              </w:rPr>
              <w:t xml:space="preserve">Candidate values of </w:t>
            </w:r>
            <w:r w:rsidRPr="00A51935">
              <w:rPr>
                <w:rFonts w:ascii="Arial" w:eastAsia="SimSun" w:hAnsi="Arial" w:cs="Arial"/>
                <w:i/>
                <w:iCs/>
                <w:color w:val="000000"/>
                <w:sz w:val="18"/>
                <w:szCs w:val="18"/>
                <w:highlight w:val="yellow"/>
                <w:lang w:val="en-GB"/>
              </w:rPr>
              <w:t>pdcch-BlindDetectionCAr1</w:t>
            </w:r>
            <w:r>
              <w:rPr>
                <w:rFonts w:ascii="Arial" w:eastAsia="SimSun" w:hAnsi="Arial" w:cs="Arial"/>
                <w:i/>
                <w:iCs/>
                <w:color w:val="000000"/>
                <w:sz w:val="18"/>
                <w:szCs w:val="18"/>
                <w:highlight w:val="yellow"/>
                <w:lang w:val="en-GB"/>
              </w:rPr>
              <w:t>5</w:t>
            </w:r>
            <w:r w:rsidRPr="00487B75">
              <w:rPr>
                <w:rFonts w:ascii="Arial" w:eastAsia="SimSun" w:hAnsi="Arial" w:cs="Arial"/>
                <w:color w:val="000000"/>
                <w:sz w:val="18"/>
                <w:szCs w:val="18"/>
                <w:highlight w:val="yellow"/>
                <w:lang w:val="en-GB"/>
              </w:rPr>
              <w:t>:</w:t>
            </w:r>
          </w:p>
          <w:p w14:paraId="7E09ADB9" w14:textId="67733E73" w:rsidR="00532770" w:rsidRPr="00A51935" w:rsidRDefault="00532770" w:rsidP="00532770">
            <w:pPr>
              <w:keepNext/>
              <w:keepLines/>
              <w:spacing w:after="0" w:line="240" w:lineRule="auto"/>
              <w:rPr>
                <w:rFonts w:ascii="Arial" w:eastAsia="SimSun" w:hAnsi="Arial" w:cs="Arial"/>
                <w:color w:val="000000"/>
                <w:sz w:val="18"/>
                <w:szCs w:val="18"/>
                <w:highlight w:val="yellow"/>
                <w:lang w:val="en-GB"/>
              </w:rPr>
            </w:pPr>
            <w:r>
              <w:rPr>
                <w:rFonts w:ascii="Arial" w:eastAsia="SimSun" w:hAnsi="Arial" w:cs="Arial"/>
                <w:color w:val="000000"/>
                <w:sz w:val="18"/>
                <w:szCs w:val="18"/>
                <w:highlight w:val="yellow"/>
                <w:lang w:val="en-GB"/>
              </w:rPr>
              <w:t>{1,2, …,</w:t>
            </w:r>
            <w:r w:rsidRPr="00532770">
              <w:rPr>
                <w:rFonts w:ascii="Arial" w:eastAsia="SimSun" w:hAnsi="Arial" w:cs="Arial"/>
                <w:color w:val="000000"/>
                <w:sz w:val="18"/>
                <w:szCs w:val="18"/>
                <w:highlight w:val="yellow"/>
                <w:lang w:val="en-GB"/>
              </w:rPr>
              <w:t>15}</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4DAC65" w14:textId="77777777" w:rsidR="00532770" w:rsidRPr="0060132A" w:rsidRDefault="00532770" w:rsidP="00532770">
            <w:pPr>
              <w:keepNext/>
              <w:keepLines/>
              <w:spacing w:after="0" w:line="240" w:lineRule="auto"/>
              <w:rPr>
                <w:rFonts w:ascii="Arial" w:eastAsia="SimSun" w:hAnsi="Arial" w:cs="Arial"/>
                <w:color w:val="000000"/>
                <w:sz w:val="18"/>
                <w:szCs w:val="18"/>
                <w:lang w:val="en-GB"/>
              </w:rPr>
            </w:pPr>
            <w:r w:rsidRPr="0060132A">
              <w:rPr>
                <w:rFonts w:ascii="Arial" w:eastAsia="SimSun" w:hAnsi="Arial" w:cs="Arial"/>
                <w:color w:val="000000"/>
                <w:sz w:val="18"/>
                <w:szCs w:val="18"/>
                <w:lang w:val="en-GB"/>
              </w:rPr>
              <w:t>Optional with capability signalling</w:t>
            </w:r>
          </w:p>
          <w:p w14:paraId="545A99C0" w14:textId="77777777" w:rsidR="00532770" w:rsidRPr="0060132A" w:rsidRDefault="00532770" w:rsidP="00532770">
            <w:pPr>
              <w:keepNext/>
              <w:keepLines/>
              <w:spacing w:after="0" w:line="240" w:lineRule="auto"/>
              <w:rPr>
                <w:rFonts w:ascii="Arial" w:eastAsia="SimSun" w:hAnsi="Arial" w:cs="Arial"/>
                <w:color w:val="000000"/>
                <w:sz w:val="18"/>
                <w:szCs w:val="18"/>
                <w:lang w:val="en-GB"/>
              </w:rPr>
            </w:pPr>
          </w:p>
        </w:tc>
      </w:tr>
    </w:tbl>
    <w:p w14:paraId="3F71DBFC" w14:textId="77777777" w:rsidR="0060132A" w:rsidRPr="0060132A" w:rsidRDefault="0060132A" w:rsidP="0060132A">
      <w:pPr>
        <w:pStyle w:val="Proposal"/>
        <w:numPr>
          <w:ilvl w:val="0"/>
          <w:numId w:val="0"/>
        </w:numPr>
        <w:ind w:left="1304" w:hanging="1304"/>
        <w:rPr>
          <w:b w:val="0"/>
          <w:bCs w:val="0"/>
          <w:sz w:val="20"/>
          <w:lang w:val="en-GB" w:eastAsia="ja-JP"/>
        </w:rPr>
      </w:pPr>
    </w:p>
    <w:p w14:paraId="77904A26" w14:textId="2DB541B9" w:rsidR="00697B8F" w:rsidRDefault="00697B8F" w:rsidP="00697B8F">
      <w:pPr>
        <w:pStyle w:val="Heading2"/>
      </w:pPr>
      <w:r>
        <w:t>3.2</w:t>
      </w:r>
      <w:r>
        <w:tab/>
        <w:t>New UE Capabilities for Multi-Slot PDCCH Monitoring for 480/960 kHz SCS for Dual Connectivity</w:t>
      </w:r>
    </w:p>
    <w:p w14:paraId="70A39C85" w14:textId="408CC28B" w:rsidR="00697B8F" w:rsidRDefault="00697B8F" w:rsidP="00697B8F">
      <w:pPr>
        <w:jc w:val="both"/>
        <w:rPr>
          <w:rFonts w:ascii="Arial" w:hAnsi="Arial"/>
          <w:sz w:val="20"/>
          <w:szCs w:val="20"/>
          <w:lang w:val="en-GB" w:eastAsia="zh-CN"/>
        </w:rPr>
      </w:pPr>
      <w:r w:rsidRPr="00276F30">
        <w:rPr>
          <w:rFonts w:ascii="Arial" w:hAnsi="Arial"/>
          <w:sz w:val="20"/>
          <w:szCs w:val="20"/>
          <w:lang w:val="en-GB" w:eastAsia="zh-CN"/>
        </w:rPr>
        <w:t xml:space="preserve">In </w:t>
      </w:r>
      <w:r>
        <w:rPr>
          <w:rFonts w:ascii="Arial" w:hAnsi="Arial"/>
          <w:sz w:val="20"/>
          <w:szCs w:val="20"/>
          <w:lang w:val="en-GB" w:eastAsia="zh-CN"/>
        </w:rPr>
        <w:t xml:space="preserve">the </w:t>
      </w:r>
      <w:r w:rsidRPr="00276F30">
        <w:rPr>
          <w:rFonts w:ascii="Arial" w:hAnsi="Arial"/>
          <w:sz w:val="20"/>
          <w:szCs w:val="20"/>
          <w:lang w:val="en-GB" w:eastAsia="zh-CN"/>
        </w:rPr>
        <w:t>RAN1#108-e agreement</w:t>
      </w:r>
      <w:r>
        <w:rPr>
          <w:rFonts w:ascii="Arial" w:hAnsi="Arial"/>
          <w:sz w:val="20"/>
          <w:szCs w:val="20"/>
          <w:lang w:val="en-GB" w:eastAsia="zh-CN"/>
        </w:rPr>
        <w:t xml:space="preserve"> shown in the previous section, there is an FFS on extension of the UE capability definitions for carrier aggregation to the NR-DC scenario. Since any new FG has ASN.1 impact, it would be wise to define "place holder" FGs for NR-DC such that RAN2 can at least define the </w:t>
      </w:r>
      <w:proofErr w:type="spellStart"/>
      <w:r>
        <w:rPr>
          <w:rFonts w:ascii="Arial" w:hAnsi="Arial"/>
          <w:sz w:val="20"/>
          <w:szCs w:val="20"/>
          <w:lang w:val="en-GB" w:eastAsia="zh-CN"/>
        </w:rPr>
        <w:t>signaling</w:t>
      </w:r>
      <w:proofErr w:type="spellEnd"/>
      <w:r>
        <w:rPr>
          <w:rFonts w:ascii="Arial" w:hAnsi="Arial"/>
          <w:sz w:val="20"/>
          <w:szCs w:val="20"/>
          <w:lang w:val="en-GB" w:eastAsia="zh-CN"/>
        </w:rPr>
        <w:t>. RAN1 can then continue to work on the description of the new FGs.</w:t>
      </w:r>
      <w:r w:rsidR="00FD3373">
        <w:rPr>
          <w:rFonts w:ascii="Arial" w:hAnsi="Arial"/>
          <w:sz w:val="20"/>
          <w:szCs w:val="20"/>
          <w:lang w:val="en-GB" w:eastAsia="zh-CN"/>
        </w:rPr>
        <w:t xml:space="preserve"> Further discussion is needed in RAN1#109-e on how many new FGs are required to cover possible combinations of Rel-15 (per-slot), Rel-16 (per-span), and Rel-17 (per-slot group) PDCCH monitoring.</w:t>
      </w:r>
    </w:p>
    <w:p w14:paraId="3DB54D0A" w14:textId="0352CA9F" w:rsidR="00697B8F" w:rsidRDefault="00697B8F" w:rsidP="00697B8F">
      <w:pPr>
        <w:pStyle w:val="Proposal"/>
        <w:rPr>
          <w:lang w:val="en-GB"/>
        </w:rPr>
      </w:pPr>
      <w:bookmarkStart w:id="9" w:name="_Toc101639503"/>
      <w:r>
        <w:rPr>
          <w:lang w:val="en-GB"/>
        </w:rPr>
        <w:t xml:space="preserve">Define new </w:t>
      </w:r>
      <w:r w:rsidR="00FD3373">
        <w:rPr>
          <w:lang w:val="en-GB"/>
        </w:rPr>
        <w:t xml:space="preserve">"place holder" </w:t>
      </w:r>
      <w:r>
        <w:rPr>
          <w:lang w:val="en-GB"/>
        </w:rPr>
        <w:t xml:space="preserve">FGs to cover multi-slot PDCCH monitoring for </w:t>
      </w:r>
      <w:proofErr w:type="spellStart"/>
      <w:r>
        <w:rPr>
          <w:lang w:val="en-GB"/>
        </w:rPr>
        <w:t>for</w:t>
      </w:r>
      <w:proofErr w:type="spellEnd"/>
      <w:r>
        <w:rPr>
          <w:lang w:val="en-GB"/>
        </w:rPr>
        <w:t xml:space="preserve"> the NR-DC scenario.</w:t>
      </w:r>
      <w:bookmarkEnd w:id="9"/>
    </w:p>
    <w:p w14:paraId="1DA72230" w14:textId="77777777" w:rsidR="00697B8F" w:rsidRPr="00697B8F" w:rsidRDefault="00697B8F" w:rsidP="00697B8F">
      <w:pPr>
        <w:rPr>
          <w:lang w:val="en-GB" w:eastAsia="ja-JP"/>
        </w:rPr>
      </w:pPr>
    </w:p>
    <w:p w14:paraId="74CB9CB3" w14:textId="41DB95FB" w:rsidR="00854327" w:rsidRPr="00854327" w:rsidRDefault="00854327" w:rsidP="00854327">
      <w:pPr>
        <w:pStyle w:val="Heading2"/>
      </w:pPr>
      <w:r>
        <w:t>3.</w:t>
      </w:r>
      <w:r w:rsidR="00697B8F">
        <w:t>3</w:t>
      </w:r>
      <w:r>
        <w:tab/>
        <w:t>UE Capability on SCS Values for Cross-Carrier Scheduling</w:t>
      </w:r>
    </w:p>
    <w:p w14:paraId="02F8C500" w14:textId="04A8DE01" w:rsidR="00DC1014" w:rsidRDefault="00DC1014" w:rsidP="00DC1014">
      <w:pPr>
        <w:pStyle w:val="BodyText"/>
        <w:rPr>
          <w:lang w:val="en-GB"/>
        </w:rPr>
      </w:pPr>
      <w:r>
        <w:rPr>
          <w:lang w:val="en-GB"/>
        </w:rPr>
        <w:t>In RAN1#107bis-e, the following conclusion was reached:</w:t>
      </w:r>
    </w:p>
    <w:p w14:paraId="00DE11A5" w14:textId="77777777" w:rsidR="00DC1014" w:rsidRPr="007E5707" w:rsidRDefault="00DC1014" w:rsidP="00024431">
      <w:pPr>
        <w:spacing w:after="0" w:line="240" w:lineRule="auto"/>
        <w:ind w:left="567"/>
        <w:rPr>
          <w:rFonts w:ascii="Times" w:eastAsia="Batang" w:hAnsi="Times" w:cs="Times New Roman"/>
          <w:b/>
          <w:sz w:val="20"/>
          <w:szCs w:val="24"/>
          <w:u w:val="single"/>
          <w:lang w:eastAsia="x-none"/>
        </w:rPr>
      </w:pPr>
      <w:r w:rsidRPr="007E5707">
        <w:rPr>
          <w:rFonts w:ascii="Times" w:eastAsia="Batang" w:hAnsi="Times" w:cs="Times New Roman"/>
          <w:b/>
          <w:sz w:val="20"/>
          <w:szCs w:val="24"/>
          <w:u w:val="single"/>
          <w:lang w:eastAsia="x-none"/>
        </w:rPr>
        <w:t>Conclusion</w:t>
      </w:r>
    </w:p>
    <w:p w14:paraId="62578476" w14:textId="77777777" w:rsidR="00DC1014" w:rsidRPr="007E5707" w:rsidRDefault="00DC1014" w:rsidP="00024431">
      <w:pPr>
        <w:spacing w:after="0" w:line="240" w:lineRule="auto"/>
        <w:ind w:left="567"/>
        <w:rPr>
          <w:rFonts w:ascii="Times" w:eastAsia="Batang" w:hAnsi="Times" w:cs="Times New Roman"/>
          <w:sz w:val="20"/>
          <w:szCs w:val="24"/>
          <w:lang w:eastAsia="x-none"/>
        </w:rPr>
      </w:pPr>
      <w:r w:rsidRPr="00DC1014">
        <w:rPr>
          <w:rFonts w:ascii="Times New Roman" w:eastAsia="DengXian" w:hAnsi="Times New Roman" w:cs="Times New Roman"/>
          <w:sz w:val="20"/>
          <w:szCs w:val="24"/>
          <w:lang w:val="en-GB"/>
        </w:rPr>
        <w:t>Potential indications of UE capability related to a limited support of cross-carrier scheduling e.g. as a function of |</w:t>
      </w:r>
      <w:r w:rsidRPr="00DC1014">
        <w:rPr>
          <w:rFonts w:ascii="Times New Roman" w:eastAsia="DengXian" w:hAnsi="Times New Roman" w:cs="Times New Roman"/>
          <w:sz w:val="20"/>
          <w:szCs w:val="24"/>
          <w:lang w:val="de-DE"/>
        </w:rPr>
        <w:t>μ</w:t>
      </w:r>
      <w:r w:rsidRPr="00DC1014">
        <w:rPr>
          <w:rFonts w:ascii="Times New Roman" w:eastAsia="DengXian" w:hAnsi="Times New Roman" w:cs="Times New Roman"/>
          <w:sz w:val="20"/>
          <w:szCs w:val="24"/>
          <w:lang w:val="en-GB"/>
        </w:rPr>
        <w:t xml:space="preserve">PDCCH − </w:t>
      </w:r>
      <w:r w:rsidRPr="00DC1014">
        <w:rPr>
          <w:rFonts w:ascii="Times New Roman" w:eastAsia="DengXian" w:hAnsi="Times New Roman" w:cs="Times New Roman"/>
          <w:sz w:val="20"/>
          <w:szCs w:val="24"/>
          <w:lang w:val="de-DE"/>
        </w:rPr>
        <w:t>μ</w:t>
      </w:r>
      <w:r w:rsidRPr="00DC1014">
        <w:rPr>
          <w:rFonts w:ascii="Times New Roman" w:eastAsia="DengXian" w:hAnsi="Times New Roman" w:cs="Times New Roman"/>
          <w:sz w:val="20"/>
          <w:szCs w:val="24"/>
          <w:lang w:val="en-GB"/>
        </w:rPr>
        <w:t>PDSCH| can be discussed as part of the UE capability discussion.</w:t>
      </w:r>
    </w:p>
    <w:p w14:paraId="5D599125" w14:textId="3817D87E" w:rsidR="00DC1014" w:rsidRDefault="00DC1014" w:rsidP="00DC1014">
      <w:pPr>
        <w:pStyle w:val="BodyText"/>
        <w:rPr>
          <w:lang w:val="en-GB"/>
        </w:rPr>
      </w:pPr>
    </w:p>
    <w:p w14:paraId="05D93737" w14:textId="270CDB4E" w:rsidR="00DC1014" w:rsidRPr="00024431" w:rsidRDefault="00DC1014" w:rsidP="00DC1014">
      <w:pPr>
        <w:pStyle w:val="BodyText"/>
        <w:rPr>
          <w:lang w:val="en-GB"/>
        </w:rPr>
      </w:pPr>
      <w:r>
        <w:rPr>
          <w:lang w:val="en-GB"/>
        </w:rPr>
        <w:lastRenderedPageBreak/>
        <w:t>We do not support addition of such a UE capability. RAN4 has defined inter-band carrier aggregation combinations</w:t>
      </w:r>
      <w:r w:rsidR="00024431">
        <w:rPr>
          <w:lang w:val="en-GB"/>
        </w:rPr>
        <w:t xml:space="preserve"> between FR1 and FR2-2, </w:t>
      </w:r>
      <w:r>
        <w:rPr>
          <w:lang w:val="en-GB"/>
        </w:rPr>
        <w:t xml:space="preserve">and given that FR1 bands are defined with SCS as low as 15 kHz and that FR2-2 bands are defined with SCS up to 960 kHz, we don't think that additional SCS restrictions should not be </w:t>
      </w:r>
      <w:r w:rsidRPr="00024431">
        <w:rPr>
          <w:lang w:val="en-GB"/>
        </w:rPr>
        <w:t xml:space="preserve">introduced if the UE supports such a band combination. This would mean that the SCS difference can be as large as </w:t>
      </w:r>
      <w:r w:rsidR="00024431" w:rsidRPr="00DC1014">
        <w:rPr>
          <w:rFonts w:ascii="Times New Roman" w:eastAsia="DengXian" w:hAnsi="Times New Roman" w:cs="Times New Roman"/>
          <w:lang w:val="en-GB"/>
        </w:rPr>
        <w:t>|</w:t>
      </w:r>
      <w:r w:rsidR="00024431" w:rsidRPr="00DC1014">
        <w:rPr>
          <w:rFonts w:ascii="Times New Roman" w:eastAsia="DengXian" w:hAnsi="Times New Roman" w:cs="Times New Roman"/>
          <w:lang w:val="de-DE"/>
        </w:rPr>
        <w:t>μ</w:t>
      </w:r>
      <w:r w:rsidR="00024431" w:rsidRPr="00DC1014">
        <w:rPr>
          <w:rFonts w:ascii="Times New Roman" w:eastAsia="DengXian" w:hAnsi="Times New Roman" w:cs="Times New Roman"/>
          <w:vertAlign w:val="subscript"/>
          <w:lang w:val="en-GB"/>
        </w:rPr>
        <w:t>PDCCH</w:t>
      </w:r>
      <w:r w:rsidR="00024431" w:rsidRPr="00DC1014">
        <w:rPr>
          <w:rFonts w:ascii="Times New Roman" w:eastAsia="DengXian" w:hAnsi="Times New Roman" w:cs="Times New Roman"/>
          <w:lang w:val="en-GB"/>
        </w:rPr>
        <w:t xml:space="preserve"> − </w:t>
      </w:r>
      <w:r w:rsidR="00024431" w:rsidRPr="00DC1014">
        <w:rPr>
          <w:rFonts w:ascii="Times New Roman" w:eastAsia="DengXian" w:hAnsi="Times New Roman" w:cs="Times New Roman"/>
          <w:lang w:val="de-DE"/>
        </w:rPr>
        <w:t>μ</w:t>
      </w:r>
      <w:r w:rsidR="00024431" w:rsidRPr="00DC1014">
        <w:rPr>
          <w:rFonts w:ascii="Times New Roman" w:eastAsia="DengXian" w:hAnsi="Times New Roman" w:cs="Times New Roman"/>
          <w:vertAlign w:val="subscript"/>
          <w:lang w:val="en-GB"/>
        </w:rPr>
        <w:t>PDSCH</w:t>
      </w:r>
      <w:r w:rsidR="00024431" w:rsidRPr="00DC1014">
        <w:rPr>
          <w:rFonts w:ascii="Times New Roman" w:eastAsia="DengXian" w:hAnsi="Times New Roman" w:cs="Times New Roman"/>
          <w:lang w:val="en-GB"/>
        </w:rPr>
        <w:t>|</w:t>
      </w:r>
      <w:r w:rsidR="00024431" w:rsidRPr="00024431">
        <w:rPr>
          <w:rFonts w:ascii="Times New Roman" w:eastAsia="DengXian" w:hAnsi="Times New Roman" w:cs="Times New Roman"/>
          <w:lang w:val="en-GB"/>
        </w:rPr>
        <w:t xml:space="preserve"> = 6.</w:t>
      </w:r>
    </w:p>
    <w:p w14:paraId="5442CD10" w14:textId="0AF20D22" w:rsidR="00DC1014" w:rsidRDefault="00DC1014" w:rsidP="00DC1014">
      <w:pPr>
        <w:pStyle w:val="Proposal"/>
        <w:rPr>
          <w:lang w:val="en-GB"/>
        </w:rPr>
      </w:pPr>
      <w:bookmarkStart w:id="10" w:name="_Toc101639504"/>
      <w:r>
        <w:rPr>
          <w:lang w:val="en-GB"/>
        </w:rPr>
        <w:t xml:space="preserve">Do not introduce a UE capability on the supported value(s) of the SCS difference </w:t>
      </w:r>
      <w:r w:rsidRPr="00DC1014">
        <w:rPr>
          <w:rFonts w:ascii="Times New Roman" w:eastAsia="DengXian" w:hAnsi="Times New Roman" w:cs="Times New Roman"/>
          <w:sz w:val="20"/>
          <w:szCs w:val="24"/>
          <w:lang w:val="en-GB"/>
        </w:rPr>
        <w:t>|</w:t>
      </w:r>
      <w:r w:rsidRPr="00DC1014">
        <w:rPr>
          <w:rFonts w:ascii="Times New Roman" w:eastAsia="DengXian" w:hAnsi="Times New Roman" w:cs="Times New Roman"/>
          <w:sz w:val="20"/>
          <w:szCs w:val="24"/>
          <w:lang w:val="de-DE"/>
        </w:rPr>
        <w:t>μ</w:t>
      </w:r>
      <w:r w:rsidRPr="00DC1014">
        <w:rPr>
          <w:rFonts w:ascii="Times New Roman" w:eastAsia="DengXian" w:hAnsi="Times New Roman" w:cs="Times New Roman"/>
          <w:sz w:val="20"/>
          <w:szCs w:val="24"/>
          <w:vertAlign w:val="subscript"/>
          <w:lang w:val="en-GB"/>
        </w:rPr>
        <w:t>PDCCH</w:t>
      </w:r>
      <w:r w:rsidRPr="00DC1014">
        <w:rPr>
          <w:rFonts w:ascii="Times New Roman" w:eastAsia="DengXian" w:hAnsi="Times New Roman" w:cs="Times New Roman"/>
          <w:sz w:val="20"/>
          <w:szCs w:val="24"/>
          <w:lang w:val="en-GB"/>
        </w:rPr>
        <w:t xml:space="preserve"> − </w:t>
      </w:r>
      <w:r w:rsidRPr="00DC1014">
        <w:rPr>
          <w:rFonts w:ascii="Times New Roman" w:eastAsia="DengXian" w:hAnsi="Times New Roman" w:cs="Times New Roman"/>
          <w:sz w:val="20"/>
          <w:szCs w:val="24"/>
          <w:lang w:val="de-DE"/>
        </w:rPr>
        <w:t>μ</w:t>
      </w:r>
      <w:r w:rsidRPr="00DC1014">
        <w:rPr>
          <w:rFonts w:ascii="Times New Roman" w:eastAsia="DengXian" w:hAnsi="Times New Roman" w:cs="Times New Roman"/>
          <w:sz w:val="20"/>
          <w:szCs w:val="24"/>
          <w:vertAlign w:val="subscript"/>
          <w:lang w:val="en-GB"/>
        </w:rPr>
        <w:t>PDSCH</w:t>
      </w:r>
      <w:r w:rsidRPr="00DC1014">
        <w:rPr>
          <w:rFonts w:ascii="Times New Roman" w:eastAsia="DengXian" w:hAnsi="Times New Roman" w:cs="Times New Roman"/>
          <w:sz w:val="20"/>
          <w:szCs w:val="24"/>
          <w:lang w:val="en-GB"/>
        </w:rPr>
        <w:t>|</w:t>
      </w:r>
      <w:r w:rsidRPr="00DC1014">
        <w:rPr>
          <w:lang w:val="en-GB"/>
        </w:rPr>
        <w:t xml:space="preserve"> for cross-ca</w:t>
      </w:r>
      <w:r>
        <w:rPr>
          <w:lang w:val="en-GB"/>
        </w:rPr>
        <w:t>rrier scheduling.</w:t>
      </w:r>
      <w:bookmarkEnd w:id="10"/>
    </w:p>
    <w:p w14:paraId="43850542" w14:textId="77777777" w:rsidR="00C01F33" w:rsidRPr="00CE0424" w:rsidRDefault="00C01F33" w:rsidP="00CE0424">
      <w:pPr>
        <w:pStyle w:val="Heading1"/>
      </w:pPr>
      <w:r w:rsidRPr="00CE0424">
        <w:t>Conclusion</w:t>
      </w:r>
    </w:p>
    <w:p w14:paraId="2F339028" w14:textId="77777777" w:rsidR="006E1C82" w:rsidRPr="007E5707" w:rsidRDefault="008E065E" w:rsidP="006E1C82">
      <w:pPr>
        <w:pStyle w:val="BodyText"/>
      </w:pPr>
      <w:r w:rsidRPr="007E5707">
        <w:t xml:space="preserve">Based on the discussion in </w:t>
      </w:r>
      <w:r w:rsidR="007729A2" w:rsidRPr="007E5707">
        <w:t xml:space="preserve">the previous </w:t>
      </w:r>
      <w:r w:rsidRPr="007E5707">
        <w:t>section</w:t>
      </w:r>
      <w:r w:rsidR="007729A2" w:rsidRPr="007E5707">
        <w:t>s</w:t>
      </w:r>
      <w:r w:rsidRPr="007E5707">
        <w:t xml:space="preserve"> we propose the following:</w:t>
      </w:r>
    </w:p>
    <w:p w14:paraId="197AB669" w14:textId="42954913" w:rsidR="006D0CFD" w:rsidRDefault="006E1C82">
      <w:pPr>
        <w:pStyle w:val="TableofFigures"/>
        <w:tabs>
          <w:tab w:val="right" w:leader="dot" w:pos="9016"/>
        </w:tabs>
        <w:rPr>
          <w:rFonts w:asciiTheme="minorHAnsi" w:eastAsiaTheme="minorEastAsia" w:hAnsiTheme="minorHAnsi"/>
          <w:b w:val="0"/>
          <w:noProof/>
          <w:lang w:eastAsia="en-US"/>
        </w:rPr>
      </w:pPr>
      <w:r>
        <w:rPr>
          <w:b w:val="0"/>
          <w:bCs/>
        </w:rPr>
        <w:fldChar w:fldCharType="begin"/>
      </w:r>
      <w:r>
        <w:rPr>
          <w:bCs/>
        </w:rPr>
        <w:instrText xml:space="preserve"> TOC \n \h \z \t "Proposal" \c </w:instrText>
      </w:r>
      <w:r>
        <w:rPr>
          <w:b w:val="0"/>
          <w:bCs/>
        </w:rPr>
        <w:fldChar w:fldCharType="separate"/>
      </w:r>
      <w:hyperlink w:anchor="_Toc101639497" w:history="1">
        <w:r w:rsidR="006D0CFD" w:rsidRPr="006979BC">
          <w:rPr>
            <w:rStyle w:val="Hyperlink"/>
            <w:noProof/>
            <w:lang w:val="en-GB"/>
          </w:rPr>
          <w:t>Proposal 1</w:t>
        </w:r>
        <w:r w:rsidR="006D0CFD">
          <w:rPr>
            <w:rFonts w:asciiTheme="minorHAnsi" w:eastAsiaTheme="minorEastAsia" w:hAnsiTheme="minorHAnsi"/>
            <w:b w:val="0"/>
            <w:noProof/>
            <w:lang w:eastAsia="en-US"/>
          </w:rPr>
          <w:tab/>
        </w:r>
        <w:r w:rsidR="006D0CFD" w:rsidRPr="006979BC">
          <w:rPr>
            <w:rStyle w:val="Hyperlink"/>
            <w:noProof/>
            <w:lang w:val="en-GB"/>
          </w:rPr>
          <w:t>Modify note in FG 24-1b, 24-1c, 24-4b, 24-4c, 24-5c as shown below to capture RAN#95-e agreement</w:t>
        </w:r>
      </w:hyperlink>
    </w:p>
    <w:p w14:paraId="13B4A7D9" w14:textId="3ACE7567" w:rsidR="006D0CFD" w:rsidRDefault="006D0CFD">
      <w:pPr>
        <w:pStyle w:val="TableofFigures"/>
        <w:tabs>
          <w:tab w:val="right" w:leader="dot" w:pos="9016"/>
        </w:tabs>
        <w:rPr>
          <w:rFonts w:asciiTheme="minorHAnsi" w:eastAsiaTheme="minorEastAsia" w:hAnsiTheme="minorHAnsi"/>
          <w:b w:val="0"/>
          <w:noProof/>
          <w:lang w:eastAsia="en-US"/>
        </w:rPr>
      </w:pPr>
      <w:hyperlink w:anchor="_Toc101639498" w:history="1">
        <w:r w:rsidRPr="006979BC">
          <w:rPr>
            <w:rStyle w:val="Hyperlink"/>
            <w:noProof/>
            <w:lang w:val="en-GB"/>
          </w:rPr>
          <w:t>Proposal 2</w:t>
        </w:r>
        <w:r>
          <w:rPr>
            <w:rFonts w:asciiTheme="minorHAnsi" w:eastAsiaTheme="minorEastAsia" w:hAnsiTheme="minorHAnsi"/>
            <w:b w:val="0"/>
            <w:noProof/>
            <w:lang w:eastAsia="en-US"/>
          </w:rPr>
          <w:tab/>
        </w:r>
        <w:r w:rsidRPr="006979BC">
          <w:rPr>
            <w:rStyle w:val="Hyperlink"/>
            <w:noProof/>
            <w:lang w:val="en-GB"/>
          </w:rPr>
          <w:t>Modify FG 24-1b and FG 24-1c as follows such that these FGs are not mandatory for either standalone operation or if the UE supports UL.</w:t>
        </w:r>
      </w:hyperlink>
    </w:p>
    <w:p w14:paraId="1497F12C" w14:textId="07893BDD" w:rsidR="006D0CFD" w:rsidRDefault="006D0CFD">
      <w:pPr>
        <w:pStyle w:val="TableofFigures"/>
        <w:tabs>
          <w:tab w:val="right" w:leader="dot" w:pos="9016"/>
        </w:tabs>
        <w:rPr>
          <w:rFonts w:asciiTheme="minorHAnsi" w:eastAsiaTheme="minorEastAsia" w:hAnsiTheme="minorHAnsi"/>
          <w:b w:val="0"/>
          <w:noProof/>
          <w:lang w:eastAsia="en-US"/>
        </w:rPr>
      </w:pPr>
      <w:hyperlink w:anchor="_Toc101639499" w:history="1">
        <w:r w:rsidRPr="006979BC">
          <w:rPr>
            <w:rStyle w:val="Hyperlink"/>
            <w:noProof/>
            <w:lang w:val="en-GB"/>
          </w:rPr>
          <w:t>Proposal 3</w:t>
        </w:r>
        <w:r>
          <w:rPr>
            <w:rFonts w:asciiTheme="minorHAnsi" w:eastAsiaTheme="minorEastAsia" w:hAnsiTheme="minorHAnsi"/>
            <w:b w:val="0"/>
            <w:noProof/>
            <w:lang w:eastAsia="en-US"/>
          </w:rPr>
          <w:tab/>
        </w:r>
        <w:r w:rsidRPr="006979BC">
          <w:rPr>
            <w:rStyle w:val="Hyperlink"/>
            <w:noProof/>
            <w:lang w:val="en-GB"/>
          </w:rPr>
          <w:t>For FG 24-4 and FG 24-5, leave the text description of Component 7 in square brackets until discussion in concluded on monitoring of Group (2) SSs.</w:t>
        </w:r>
      </w:hyperlink>
    </w:p>
    <w:p w14:paraId="240BE773" w14:textId="0885061E" w:rsidR="006D0CFD" w:rsidRDefault="006D0CFD">
      <w:pPr>
        <w:pStyle w:val="TableofFigures"/>
        <w:tabs>
          <w:tab w:val="right" w:leader="dot" w:pos="9016"/>
        </w:tabs>
        <w:rPr>
          <w:rFonts w:asciiTheme="minorHAnsi" w:eastAsiaTheme="minorEastAsia" w:hAnsiTheme="minorHAnsi"/>
          <w:b w:val="0"/>
          <w:noProof/>
          <w:lang w:eastAsia="en-US"/>
        </w:rPr>
      </w:pPr>
      <w:hyperlink w:anchor="_Toc101639500" w:history="1">
        <w:r w:rsidRPr="006979BC">
          <w:rPr>
            <w:rStyle w:val="Hyperlink"/>
            <w:noProof/>
            <w:lang w:val="en-GB"/>
          </w:rPr>
          <w:t>Proposal 4</w:t>
        </w:r>
        <w:r>
          <w:rPr>
            <w:rFonts w:asciiTheme="minorHAnsi" w:eastAsiaTheme="minorEastAsia" w:hAnsiTheme="minorHAnsi"/>
            <w:b w:val="0"/>
            <w:noProof/>
            <w:lang w:eastAsia="en-US"/>
          </w:rPr>
          <w:tab/>
        </w:r>
        <w:r w:rsidRPr="006979BC">
          <w:rPr>
            <w:rStyle w:val="Hyperlink"/>
            <w:noProof/>
            <w:lang w:val="en-GB"/>
          </w:rPr>
          <w:t>For FG 24-6 and FG 24-7, revise the description of Component 2 to capture the RAN1#108-e agreement on LBT bandwidth.</w:t>
        </w:r>
      </w:hyperlink>
    </w:p>
    <w:p w14:paraId="77BADEAC" w14:textId="5F947E4D" w:rsidR="006D0CFD" w:rsidRDefault="006D0CFD">
      <w:pPr>
        <w:pStyle w:val="TableofFigures"/>
        <w:tabs>
          <w:tab w:val="right" w:leader="dot" w:pos="9016"/>
        </w:tabs>
        <w:rPr>
          <w:rFonts w:asciiTheme="minorHAnsi" w:eastAsiaTheme="minorEastAsia" w:hAnsiTheme="minorHAnsi"/>
          <w:b w:val="0"/>
          <w:noProof/>
          <w:lang w:eastAsia="en-US"/>
        </w:rPr>
      </w:pPr>
      <w:hyperlink w:anchor="_Toc101639501" w:history="1">
        <w:r w:rsidRPr="006979BC">
          <w:rPr>
            <w:rStyle w:val="Hyperlink"/>
            <w:noProof/>
            <w:lang w:val="en-GB"/>
          </w:rPr>
          <w:t>Proposal 5</w:t>
        </w:r>
        <w:r>
          <w:rPr>
            <w:rFonts w:asciiTheme="minorHAnsi" w:eastAsiaTheme="minorEastAsia" w:hAnsiTheme="minorHAnsi"/>
            <w:b w:val="0"/>
            <w:noProof/>
            <w:lang w:eastAsia="en-US"/>
          </w:rPr>
          <w:tab/>
        </w:r>
        <w:r w:rsidRPr="006979BC">
          <w:rPr>
            <w:rStyle w:val="Hyperlink"/>
            <w:noProof/>
            <w:lang w:val="en-GB"/>
          </w:rPr>
          <w:t>Support "per band" capability signaling for FG 24-8 and 24-9.</w:t>
        </w:r>
      </w:hyperlink>
    </w:p>
    <w:p w14:paraId="56FD59A7" w14:textId="434DC018" w:rsidR="006D0CFD" w:rsidRDefault="006D0CFD">
      <w:pPr>
        <w:pStyle w:val="TableofFigures"/>
        <w:tabs>
          <w:tab w:val="right" w:leader="dot" w:pos="9016"/>
        </w:tabs>
        <w:rPr>
          <w:rFonts w:asciiTheme="minorHAnsi" w:eastAsiaTheme="minorEastAsia" w:hAnsiTheme="minorHAnsi"/>
          <w:b w:val="0"/>
          <w:noProof/>
          <w:lang w:eastAsia="en-US"/>
        </w:rPr>
      </w:pPr>
      <w:hyperlink w:anchor="_Toc101639502" w:history="1">
        <w:r w:rsidRPr="006979BC">
          <w:rPr>
            <w:rStyle w:val="Hyperlink"/>
            <w:noProof/>
            <w:lang w:val="en-GB"/>
          </w:rPr>
          <w:t>Proposal 6</w:t>
        </w:r>
        <w:r>
          <w:rPr>
            <w:rFonts w:asciiTheme="minorHAnsi" w:eastAsiaTheme="minorEastAsia" w:hAnsiTheme="minorHAnsi"/>
            <w:b w:val="0"/>
            <w:noProof/>
            <w:lang w:eastAsia="en-US"/>
          </w:rPr>
          <w:tab/>
        </w:r>
        <w:r w:rsidRPr="006979BC">
          <w:rPr>
            <w:rStyle w:val="Hyperlink"/>
            <w:noProof/>
            <w:lang w:val="en-GB"/>
          </w:rPr>
          <w:t>Define new FGs as shown below to cover multi-slot PDCCH monitoring for Cases 4, 5, 6, and 7 in the RAN1#108-e agreement for carrier aggregation.</w:t>
        </w:r>
      </w:hyperlink>
    </w:p>
    <w:p w14:paraId="50654E88" w14:textId="5DB14231" w:rsidR="006D0CFD" w:rsidRDefault="006D0CFD">
      <w:pPr>
        <w:pStyle w:val="TableofFigures"/>
        <w:tabs>
          <w:tab w:val="right" w:leader="dot" w:pos="9016"/>
        </w:tabs>
        <w:rPr>
          <w:rFonts w:asciiTheme="minorHAnsi" w:eastAsiaTheme="minorEastAsia" w:hAnsiTheme="minorHAnsi"/>
          <w:b w:val="0"/>
          <w:noProof/>
          <w:lang w:eastAsia="en-US"/>
        </w:rPr>
      </w:pPr>
      <w:hyperlink w:anchor="_Toc101639503" w:history="1">
        <w:r w:rsidRPr="006979BC">
          <w:rPr>
            <w:rStyle w:val="Hyperlink"/>
            <w:noProof/>
            <w:lang w:val="en-GB"/>
          </w:rPr>
          <w:t>Proposal 7</w:t>
        </w:r>
        <w:r>
          <w:rPr>
            <w:rFonts w:asciiTheme="minorHAnsi" w:eastAsiaTheme="minorEastAsia" w:hAnsiTheme="minorHAnsi"/>
            <w:b w:val="0"/>
            <w:noProof/>
            <w:lang w:eastAsia="en-US"/>
          </w:rPr>
          <w:tab/>
        </w:r>
        <w:r w:rsidRPr="006979BC">
          <w:rPr>
            <w:rStyle w:val="Hyperlink"/>
            <w:noProof/>
            <w:lang w:val="en-GB"/>
          </w:rPr>
          <w:t>Define new "place holder" FGs to cover multi-slot PDCCH monitoring for for the NR-DC scenario.</w:t>
        </w:r>
      </w:hyperlink>
    </w:p>
    <w:p w14:paraId="5982A2B4" w14:textId="1EF269DF" w:rsidR="006D0CFD" w:rsidRDefault="006D0CFD">
      <w:pPr>
        <w:pStyle w:val="TableofFigures"/>
        <w:tabs>
          <w:tab w:val="right" w:leader="dot" w:pos="9016"/>
        </w:tabs>
        <w:rPr>
          <w:rFonts w:asciiTheme="minorHAnsi" w:eastAsiaTheme="minorEastAsia" w:hAnsiTheme="minorHAnsi"/>
          <w:b w:val="0"/>
          <w:noProof/>
          <w:lang w:eastAsia="en-US"/>
        </w:rPr>
      </w:pPr>
      <w:hyperlink w:anchor="_Toc101639504" w:history="1">
        <w:r w:rsidRPr="006979BC">
          <w:rPr>
            <w:rStyle w:val="Hyperlink"/>
            <w:noProof/>
            <w:lang w:val="en-GB"/>
          </w:rPr>
          <w:t>Proposal 8</w:t>
        </w:r>
        <w:r>
          <w:rPr>
            <w:rFonts w:asciiTheme="minorHAnsi" w:eastAsiaTheme="minorEastAsia" w:hAnsiTheme="minorHAnsi"/>
            <w:b w:val="0"/>
            <w:noProof/>
            <w:lang w:eastAsia="en-US"/>
          </w:rPr>
          <w:tab/>
        </w:r>
        <w:r w:rsidRPr="006979BC">
          <w:rPr>
            <w:rStyle w:val="Hyperlink"/>
            <w:noProof/>
            <w:lang w:val="en-GB"/>
          </w:rPr>
          <w:t xml:space="preserve">Do not introduce a UE capability on the supported value(s) of the SCS difference </w:t>
        </w:r>
        <w:r w:rsidRPr="006979BC">
          <w:rPr>
            <w:rStyle w:val="Hyperlink"/>
            <w:rFonts w:ascii="Times New Roman" w:eastAsia="DengXian" w:hAnsi="Times New Roman" w:cs="Times New Roman"/>
            <w:noProof/>
            <w:lang w:val="en-GB"/>
          </w:rPr>
          <w:t>|</w:t>
        </w:r>
        <w:r w:rsidRPr="006979BC">
          <w:rPr>
            <w:rStyle w:val="Hyperlink"/>
            <w:rFonts w:ascii="Times New Roman" w:eastAsia="DengXian" w:hAnsi="Times New Roman" w:cs="Times New Roman"/>
            <w:noProof/>
            <w:lang w:val="de-DE"/>
          </w:rPr>
          <w:t>μ</w:t>
        </w:r>
        <w:r w:rsidRPr="006979BC">
          <w:rPr>
            <w:rStyle w:val="Hyperlink"/>
            <w:rFonts w:ascii="Times New Roman" w:eastAsia="DengXian" w:hAnsi="Times New Roman" w:cs="Times New Roman"/>
            <w:noProof/>
            <w:vertAlign w:val="subscript"/>
            <w:lang w:val="en-GB"/>
          </w:rPr>
          <w:t>PDCCH</w:t>
        </w:r>
        <w:r w:rsidRPr="006979BC">
          <w:rPr>
            <w:rStyle w:val="Hyperlink"/>
            <w:rFonts w:ascii="Times New Roman" w:eastAsia="DengXian" w:hAnsi="Times New Roman" w:cs="Times New Roman"/>
            <w:noProof/>
            <w:lang w:val="en-GB"/>
          </w:rPr>
          <w:t xml:space="preserve"> − </w:t>
        </w:r>
        <w:r w:rsidRPr="006979BC">
          <w:rPr>
            <w:rStyle w:val="Hyperlink"/>
            <w:rFonts w:ascii="Times New Roman" w:eastAsia="DengXian" w:hAnsi="Times New Roman" w:cs="Times New Roman"/>
            <w:noProof/>
            <w:lang w:val="de-DE"/>
          </w:rPr>
          <w:t>μ</w:t>
        </w:r>
        <w:r w:rsidRPr="006979BC">
          <w:rPr>
            <w:rStyle w:val="Hyperlink"/>
            <w:rFonts w:ascii="Times New Roman" w:eastAsia="DengXian" w:hAnsi="Times New Roman" w:cs="Times New Roman"/>
            <w:noProof/>
            <w:vertAlign w:val="subscript"/>
            <w:lang w:val="en-GB"/>
          </w:rPr>
          <w:t>PDSCH</w:t>
        </w:r>
        <w:r w:rsidRPr="006979BC">
          <w:rPr>
            <w:rStyle w:val="Hyperlink"/>
            <w:rFonts w:ascii="Times New Roman" w:eastAsia="DengXian" w:hAnsi="Times New Roman" w:cs="Times New Roman"/>
            <w:noProof/>
            <w:lang w:val="en-GB"/>
          </w:rPr>
          <w:t>|</w:t>
        </w:r>
        <w:r w:rsidRPr="006979BC">
          <w:rPr>
            <w:rStyle w:val="Hyperlink"/>
            <w:noProof/>
            <w:lang w:val="en-GB"/>
          </w:rPr>
          <w:t xml:space="preserve"> for cross-carrier scheduling.</w:t>
        </w:r>
      </w:hyperlink>
    </w:p>
    <w:p w14:paraId="4AD2F895" w14:textId="03A8B16E" w:rsidR="006E1C82" w:rsidRPr="00CE0424" w:rsidRDefault="006E1C82" w:rsidP="006E1C82">
      <w:pPr>
        <w:pStyle w:val="BodyText"/>
        <w:rPr>
          <w:b/>
          <w:bCs/>
        </w:rPr>
      </w:pPr>
      <w:r>
        <w:rPr>
          <w:b/>
          <w:bCs/>
        </w:rPr>
        <w:fldChar w:fldCharType="end"/>
      </w:r>
      <w:bookmarkStart w:id="11" w:name="_In-sequence_SDU_delivery"/>
      <w:bookmarkEnd w:id="11"/>
    </w:p>
    <w:p w14:paraId="0C652C29" w14:textId="77777777" w:rsidR="00F507D1" w:rsidRPr="00CE0424" w:rsidRDefault="00F507D1" w:rsidP="00CE0424">
      <w:pPr>
        <w:pStyle w:val="Heading1"/>
      </w:pPr>
      <w:r w:rsidRPr="00CE0424">
        <w:t>References</w:t>
      </w:r>
    </w:p>
    <w:p w14:paraId="5A2BEC41" w14:textId="29D6BCD9" w:rsidR="00DB070A" w:rsidRDefault="0097028D" w:rsidP="00F8114B">
      <w:pPr>
        <w:pStyle w:val="Reference"/>
      </w:pPr>
      <w:bookmarkStart w:id="12" w:name="_Ref37169650"/>
      <w:bookmarkStart w:id="13" w:name="_Ref89959302"/>
      <w:r w:rsidRPr="007E5707">
        <w:t>R1-</w:t>
      </w:r>
      <w:r w:rsidR="009D56F6" w:rsidRPr="007E5707">
        <w:t>220</w:t>
      </w:r>
      <w:r w:rsidR="00486CD7">
        <w:t>2929</w:t>
      </w:r>
      <w:r w:rsidRPr="007E5707">
        <w:t>, “</w:t>
      </w:r>
      <w:r w:rsidR="00486CD7" w:rsidRPr="00486CD7">
        <w:rPr>
          <w:rFonts w:eastAsia="Malgun Gothic"/>
          <w:lang w:eastAsia="en-US"/>
        </w:rPr>
        <w:t>Updated RAN1 UE features list for Rel-17 NR after RAN1 #108-e</w:t>
      </w:r>
      <w:r w:rsidR="00486CD7" w:rsidRPr="00486CD7">
        <w:rPr>
          <w:rFonts w:eastAsia="Malgun Gothic" w:hint="eastAsia"/>
          <w:lang w:eastAsia="en-US"/>
        </w:rPr>
        <w:t xml:space="preserve">　</w:t>
      </w:r>
      <w:r w:rsidR="00486CD7" w:rsidRPr="00486CD7">
        <w:rPr>
          <w:rFonts w:eastAsia="Malgun Gothic"/>
          <w:lang w:eastAsia="en-US"/>
        </w:rPr>
        <w:t>including remaining RAN1 issues</w:t>
      </w:r>
      <w:r w:rsidRPr="007E5707">
        <w:t xml:space="preserve">” </w:t>
      </w:r>
      <w:r w:rsidR="00486CD7">
        <w:rPr>
          <w:rFonts w:eastAsia="Malgun Gothic"/>
          <w:lang w:eastAsia="en-US"/>
        </w:rPr>
        <w:t xml:space="preserve">Moderators (AT&amp;T, </w:t>
      </w:r>
      <w:r w:rsidR="00E31A71" w:rsidRPr="007E5707">
        <w:rPr>
          <w:rFonts w:eastAsia="Malgun Gothic"/>
          <w:lang w:eastAsia="en-US"/>
        </w:rPr>
        <w:t>NTT DOCOMO, INC.</w:t>
      </w:r>
      <w:r w:rsidR="00486CD7">
        <w:rPr>
          <w:rFonts w:eastAsia="Malgun Gothic"/>
          <w:lang w:eastAsia="en-US"/>
        </w:rPr>
        <w:t>)</w:t>
      </w:r>
      <w:r w:rsidR="00E31A71" w:rsidRPr="007E5707">
        <w:rPr>
          <w:rFonts w:eastAsia="Malgun Gothic"/>
          <w:lang w:eastAsia="en-US"/>
        </w:rPr>
        <w:t>,</w:t>
      </w:r>
      <w:r w:rsidRPr="007E5707">
        <w:t xml:space="preserve"> RAN1#1</w:t>
      </w:r>
      <w:r w:rsidR="00E31A71" w:rsidRPr="007E5707">
        <w:t>0</w:t>
      </w:r>
      <w:r w:rsidR="00486CD7">
        <w:t>8</w:t>
      </w:r>
      <w:r w:rsidRPr="007E5707">
        <w:t xml:space="preserve">-e, </w:t>
      </w:r>
      <w:r w:rsidR="00486CD7">
        <w:t>February</w:t>
      </w:r>
      <w:r w:rsidRPr="007E5707">
        <w:t xml:space="preserve"> 202</w:t>
      </w:r>
      <w:bookmarkEnd w:id="12"/>
      <w:r w:rsidR="009D56F6" w:rsidRPr="007E5707">
        <w:t>2</w:t>
      </w:r>
      <w:r w:rsidR="00ED3C62" w:rsidRPr="007E5707">
        <w:t>.</w:t>
      </w:r>
      <w:bookmarkEnd w:id="13"/>
    </w:p>
    <w:p w14:paraId="2F7861D2" w14:textId="2A009840" w:rsidR="00486CD7" w:rsidRPr="007E5707" w:rsidRDefault="00486CD7" w:rsidP="00F8114B">
      <w:pPr>
        <w:pStyle w:val="Reference"/>
      </w:pPr>
      <w:bookmarkStart w:id="14" w:name="_Ref99552462"/>
      <w:r>
        <w:t>RP-220951, "</w:t>
      </w:r>
      <w:r w:rsidRPr="00486CD7">
        <w:t>Moderator's conclusion for discussion</w:t>
      </w:r>
      <w:r>
        <w:t xml:space="preserve"> </w:t>
      </w:r>
      <w:r w:rsidRPr="00486CD7">
        <w:t>[95e-29-R17-52.6-71GHz-WI]</w:t>
      </w:r>
      <w:r>
        <w:t>," RAN1 Vice-Chair (Huawei), RAN#95-e, March 2022.</w:t>
      </w:r>
      <w:bookmarkEnd w:id="14"/>
    </w:p>
    <w:p w14:paraId="60EC2B18" w14:textId="202CB717" w:rsidR="00486CD7" w:rsidRPr="007E5707" w:rsidRDefault="00486CD7" w:rsidP="00107649">
      <w:pPr>
        <w:pStyle w:val="Reference"/>
        <w:numPr>
          <w:ilvl w:val="0"/>
          <w:numId w:val="0"/>
        </w:numPr>
        <w:ind w:left="567" w:hanging="567"/>
        <w:sectPr w:rsidR="00486CD7" w:rsidRPr="007E5707" w:rsidSect="00F71AA5">
          <w:headerReference w:type="even" r:id="rId11"/>
          <w:footerReference w:type="default" r:id="rId12"/>
          <w:footnotePr>
            <w:numRestart w:val="eachSect"/>
          </w:footnotePr>
          <w:pgSz w:w="11906" w:h="16838" w:code="9"/>
          <w:pgMar w:top="1440" w:right="1440" w:bottom="1440" w:left="1440" w:header="680" w:footer="567" w:gutter="0"/>
          <w:cols w:space="720"/>
          <w:docGrid w:linePitch="299"/>
        </w:sectPr>
      </w:pPr>
    </w:p>
    <w:p w14:paraId="725B9418" w14:textId="258FC3C7" w:rsidR="00107649" w:rsidRDefault="00107649">
      <w:pPr>
        <w:pStyle w:val="Heading1"/>
      </w:pPr>
      <w:r>
        <w:lastRenderedPageBreak/>
        <w:t>Appendix A – Consolidated Changes</w:t>
      </w:r>
    </w:p>
    <w:p w14:paraId="17567E90" w14:textId="649E6400" w:rsidR="00107649" w:rsidRPr="00107649" w:rsidRDefault="00107649" w:rsidP="00107649">
      <w:pPr>
        <w:pStyle w:val="BodyText"/>
        <w:rPr>
          <w:lang w:val="en-GB"/>
        </w:rPr>
      </w:pPr>
      <w:r>
        <w:rPr>
          <w:lang w:val="en-GB"/>
        </w:rPr>
        <w:t xml:space="preserve">In this appendix, the </w:t>
      </w:r>
      <w:r w:rsidR="00ED79CB">
        <w:rPr>
          <w:lang w:val="en-GB"/>
        </w:rPr>
        <w:t xml:space="preserve">FG </w:t>
      </w:r>
      <w:r>
        <w:rPr>
          <w:lang w:val="en-GB"/>
        </w:rPr>
        <w:t xml:space="preserve">modifications proposed in </w:t>
      </w:r>
      <w:r w:rsidR="00ED79CB">
        <w:rPr>
          <w:lang w:val="en-GB"/>
        </w:rPr>
        <w:t>the previous</w:t>
      </w:r>
      <w:r>
        <w:rPr>
          <w:lang w:val="en-GB"/>
        </w:rPr>
        <w:t xml:space="preserve"> sections of this paper are consolidated into one table</w:t>
      </w:r>
      <w:r w:rsidR="00ED79CB">
        <w:rPr>
          <w:lang w:val="en-GB"/>
        </w:rPr>
        <w:t>.</w:t>
      </w:r>
    </w:p>
    <w:tbl>
      <w:tblPr>
        <w:tblW w:w="15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593"/>
        <w:gridCol w:w="6088"/>
        <w:gridCol w:w="1328"/>
        <w:gridCol w:w="1328"/>
        <w:gridCol w:w="2655"/>
        <w:gridCol w:w="1328"/>
      </w:tblGrid>
      <w:tr w:rsidR="00D649B2" w:rsidRPr="00D649B2" w14:paraId="2C012167"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hideMark/>
          </w:tcPr>
          <w:p w14:paraId="68D6B359" w14:textId="77777777" w:rsidR="00D649B2" w:rsidRPr="00D649B2" w:rsidRDefault="00D649B2" w:rsidP="00D649B2">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D649B2">
              <w:rPr>
                <w:rFonts w:ascii="Arial" w:eastAsia="Times New Roman" w:hAnsi="Arial" w:cs="Arial"/>
                <w:b/>
                <w:color w:val="000000"/>
                <w:sz w:val="18"/>
                <w:szCs w:val="18"/>
                <w:lang w:val="en-GB"/>
              </w:rPr>
              <w:lastRenderedPageBreak/>
              <w:t>Index</w:t>
            </w:r>
          </w:p>
        </w:tc>
        <w:tc>
          <w:tcPr>
            <w:tcW w:w="1593" w:type="dxa"/>
            <w:tcBorders>
              <w:top w:val="single" w:sz="4" w:space="0" w:color="auto"/>
              <w:left w:val="single" w:sz="4" w:space="0" w:color="auto"/>
              <w:bottom w:val="single" w:sz="4" w:space="0" w:color="auto"/>
              <w:right w:val="single" w:sz="4" w:space="0" w:color="auto"/>
            </w:tcBorders>
            <w:hideMark/>
          </w:tcPr>
          <w:p w14:paraId="0FAB57B1" w14:textId="77777777" w:rsidR="00D649B2" w:rsidRPr="00D649B2" w:rsidRDefault="00D649B2" w:rsidP="00D649B2">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D649B2">
              <w:rPr>
                <w:rFonts w:ascii="Arial" w:eastAsia="Times New Roman" w:hAnsi="Arial" w:cs="Arial"/>
                <w:b/>
                <w:color w:val="000000"/>
                <w:sz w:val="18"/>
                <w:szCs w:val="18"/>
                <w:lang w:val="en-GB"/>
              </w:rPr>
              <w:t>Feature group</w:t>
            </w:r>
          </w:p>
        </w:tc>
        <w:tc>
          <w:tcPr>
            <w:tcW w:w="6088" w:type="dxa"/>
            <w:tcBorders>
              <w:top w:val="single" w:sz="4" w:space="0" w:color="auto"/>
              <w:left w:val="single" w:sz="4" w:space="0" w:color="auto"/>
              <w:bottom w:val="single" w:sz="4" w:space="0" w:color="auto"/>
              <w:right w:val="single" w:sz="4" w:space="0" w:color="auto"/>
            </w:tcBorders>
            <w:hideMark/>
          </w:tcPr>
          <w:p w14:paraId="3B4FEC88" w14:textId="77777777" w:rsidR="00D649B2" w:rsidRPr="00D649B2" w:rsidRDefault="00D649B2" w:rsidP="00D649B2">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D649B2">
              <w:rPr>
                <w:rFonts w:ascii="Arial" w:eastAsia="Times New Roman" w:hAnsi="Arial" w:cs="Arial"/>
                <w:b/>
                <w:color w:val="000000"/>
                <w:sz w:val="18"/>
                <w:szCs w:val="18"/>
                <w:lang w:val="en-GB"/>
              </w:rPr>
              <w:t>Components</w:t>
            </w:r>
          </w:p>
        </w:tc>
        <w:tc>
          <w:tcPr>
            <w:tcW w:w="1328" w:type="dxa"/>
            <w:tcBorders>
              <w:top w:val="single" w:sz="4" w:space="0" w:color="auto"/>
              <w:left w:val="single" w:sz="4" w:space="0" w:color="auto"/>
              <w:bottom w:val="single" w:sz="4" w:space="0" w:color="auto"/>
              <w:right w:val="single" w:sz="4" w:space="0" w:color="auto"/>
            </w:tcBorders>
            <w:hideMark/>
          </w:tcPr>
          <w:p w14:paraId="0431DEF9" w14:textId="77777777" w:rsidR="00D649B2" w:rsidRPr="00D649B2" w:rsidRDefault="00D649B2" w:rsidP="00D649B2">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D649B2">
              <w:rPr>
                <w:rFonts w:ascii="Arial" w:eastAsia="Times New Roman" w:hAnsi="Arial" w:cs="Arial"/>
                <w:b/>
                <w:color w:val="000000"/>
                <w:sz w:val="18"/>
                <w:szCs w:val="18"/>
                <w:lang w:val="en-GB"/>
              </w:rPr>
              <w:t>Prerequisite feature groups</w:t>
            </w:r>
          </w:p>
        </w:tc>
        <w:tc>
          <w:tcPr>
            <w:tcW w:w="1328" w:type="dxa"/>
            <w:tcBorders>
              <w:top w:val="single" w:sz="4" w:space="0" w:color="auto"/>
              <w:left w:val="single" w:sz="4" w:space="0" w:color="auto"/>
              <w:bottom w:val="single" w:sz="4" w:space="0" w:color="auto"/>
              <w:right w:val="single" w:sz="4" w:space="0" w:color="auto"/>
            </w:tcBorders>
            <w:hideMark/>
          </w:tcPr>
          <w:p w14:paraId="3368EE94" w14:textId="77777777" w:rsidR="00D649B2" w:rsidRPr="00D649B2" w:rsidRDefault="00D649B2" w:rsidP="00D649B2">
            <w:pPr>
              <w:keepNext/>
              <w:keepLines/>
              <w:spacing w:after="0" w:line="240" w:lineRule="auto"/>
              <w:rPr>
                <w:rFonts w:ascii="Arial" w:eastAsia="SimSun" w:hAnsi="Arial" w:cs="Arial"/>
                <w:b/>
                <w:color w:val="000000"/>
                <w:sz w:val="18"/>
                <w:szCs w:val="18"/>
                <w:lang w:val="en-GB"/>
              </w:rPr>
            </w:pPr>
            <w:r w:rsidRPr="00D649B2">
              <w:rPr>
                <w:rFonts w:ascii="Arial" w:eastAsia="SimSun" w:hAnsi="Arial" w:cs="Arial"/>
                <w:b/>
                <w:color w:val="000000"/>
                <w:sz w:val="18"/>
                <w:szCs w:val="18"/>
                <w:lang w:val="en-GB"/>
              </w:rPr>
              <w:t>Type</w:t>
            </w:r>
          </w:p>
          <w:p w14:paraId="5B9570A4" w14:textId="77777777" w:rsidR="00D649B2" w:rsidRPr="00D649B2" w:rsidRDefault="00D649B2" w:rsidP="00D649B2">
            <w:pPr>
              <w:keepNext/>
              <w:keepLines/>
              <w:spacing w:after="0" w:line="240" w:lineRule="auto"/>
              <w:rPr>
                <w:rFonts w:ascii="Arial" w:eastAsia="SimSun" w:hAnsi="Arial" w:cs="Arial"/>
                <w:b/>
                <w:color w:val="000000"/>
                <w:sz w:val="18"/>
                <w:szCs w:val="18"/>
                <w:lang w:val="en-GB"/>
              </w:rPr>
            </w:pPr>
            <w:r w:rsidRPr="00D649B2">
              <w:rPr>
                <w:rFonts w:ascii="Arial" w:eastAsia="SimSun" w:hAnsi="Arial" w:cs="Arial"/>
                <w:b/>
                <w:color w:val="000000"/>
                <w:sz w:val="18"/>
                <w:szCs w:val="18"/>
                <w:lang w:val="en-GB"/>
              </w:rPr>
              <w:t>(the ‘type’ definition from UE features should be based on the granularity of 1) Per UE or 2) Per Band or 3) Per BC or 4) Per FS or 5) Per FSPC)</w:t>
            </w:r>
          </w:p>
        </w:tc>
        <w:tc>
          <w:tcPr>
            <w:tcW w:w="2655" w:type="dxa"/>
            <w:tcBorders>
              <w:top w:val="single" w:sz="4" w:space="0" w:color="auto"/>
              <w:left w:val="single" w:sz="4" w:space="0" w:color="auto"/>
              <w:bottom w:val="single" w:sz="4" w:space="0" w:color="auto"/>
              <w:right w:val="single" w:sz="4" w:space="0" w:color="auto"/>
            </w:tcBorders>
            <w:hideMark/>
          </w:tcPr>
          <w:p w14:paraId="1917AC68" w14:textId="77777777" w:rsidR="00D649B2" w:rsidRPr="00D649B2" w:rsidRDefault="00D649B2" w:rsidP="00D649B2">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D649B2">
              <w:rPr>
                <w:rFonts w:ascii="Arial" w:eastAsia="Times New Roman" w:hAnsi="Arial" w:cs="Arial"/>
                <w:b/>
                <w:color w:val="000000"/>
                <w:sz w:val="18"/>
                <w:szCs w:val="18"/>
                <w:lang w:val="en-GB"/>
              </w:rPr>
              <w:t>Note</w:t>
            </w:r>
          </w:p>
        </w:tc>
        <w:tc>
          <w:tcPr>
            <w:tcW w:w="1328" w:type="dxa"/>
            <w:tcBorders>
              <w:top w:val="single" w:sz="4" w:space="0" w:color="auto"/>
              <w:left w:val="single" w:sz="4" w:space="0" w:color="auto"/>
              <w:bottom w:val="single" w:sz="4" w:space="0" w:color="auto"/>
              <w:right w:val="single" w:sz="4" w:space="0" w:color="auto"/>
            </w:tcBorders>
            <w:hideMark/>
          </w:tcPr>
          <w:p w14:paraId="3C3DDAD6" w14:textId="77777777" w:rsidR="00D649B2" w:rsidRPr="00D649B2" w:rsidRDefault="00D649B2" w:rsidP="00D649B2">
            <w:pPr>
              <w:keepNext/>
              <w:keepLines/>
              <w:overflowPunct w:val="0"/>
              <w:autoSpaceDE w:val="0"/>
              <w:autoSpaceDN w:val="0"/>
              <w:adjustRightInd w:val="0"/>
              <w:spacing w:after="0" w:line="240" w:lineRule="auto"/>
              <w:jc w:val="center"/>
              <w:textAlignment w:val="baseline"/>
              <w:rPr>
                <w:rFonts w:ascii="Arial" w:eastAsia="Times New Roman" w:hAnsi="Arial" w:cs="Arial"/>
                <w:b/>
                <w:color w:val="000000"/>
                <w:sz w:val="18"/>
                <w:szCs w:val="18"/>
                <w:lang w:val="en-GB"/>
              </w:rPr>
            </w:pPr>
            <w:r w:rsidRPr="00D649B2">
              <w:rPr>
                <w:rFonts w:ascii="Arial" w:eastAsia="Times New Roman" w:hAnsi="Arial" w:cs="Arial"/>
                <w:b/>
                <w:color w:val="000000"/>
                <w:sz w:val="18"/>
                <w:szCs w:val="18"/>
                <w:lang w:val="en-GB"/>
              </w:rPr>
              <w:t>Mandatory/Optional</w:t>
            </w:r>
          </w:p>
        </w:tc>
      </w:tr>
      <w:tr w:rsidR="00D649B2" w:rsidRPr="00D649B2" w14:paraId="1D8A47F3"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hideMark/>
          </w:tcPr>
          <w:p w14:paraId="28BDE04A"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w:t>
            </w:r>
          </w:p>
        </w:tc>
        <w:tc>
          <w:tcPr>
            <w:tcW w:w="1593" w:type="dxa"/>
            <w:tcBorders>
              <w:top w:val="single" w:sz="4" w:space="0" w:color="auto"/>
              <w:left w:val="single" w:sz="4" w:space="0" w:color="auto"/>
              <w:bottom w:val="single" w:sz="4" w:space="0" w:color="auto"/>
              <w:right w:val="single" w:sz="4" w:space="0" w:color="auto"/>
            </w:tcBorders>
            <w:hideMark/>
          </w:tcPr>
          <w:p w14:paraId="175231DB"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Basic FR2-2 DL support</w:t>
            </w:r>
          </w:p>
        </w:tc>
        <w:tc>
          <w:tcPr>
            <w:tcW w:w="6088" w:type="dxa"/>
            <w:tcBorders>
              <w:top w:val="single" w:sz="4" w:space="0" w:color="auto"/>
              <w:left w:val="single" w:sz="4" w:space="0" w:color="auto"/>
              <w:bottom w:val="single" w:sz="4" w:space="0" w:color="auto"/>
              <w:right w:val="single" w:sz="4" w:space="0" w:color="auto"/>
            </w:tcBorders>
          </w:tcPr>
          <w:p w14:paraId="474F5029"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sidDel="009C5E7F">
              <w:rPr>
                <w:rFonts w:ascii="Arial" w:eastAsia="MS Gothic" w:hAnsi="Arial" w:cs="Arial"/>
                <w:color w:val="000000"/>
                <w:sz w:val="18"/>
                <w:szCs w:val="18"/>
                <w:lang w:val="en-GB"/>
              </w:rPr>
              <w:t xml:space="preserve"> </w:t>
            </w:r>
            <w:r w:rsidRPr="00D649B2">
              <w:rPr>
                <w:rFonts w:ascii="Arial" w:eastAsia="MS Gothic" w:hAnsi="Arial" w:cs="Arial"/>
                <w:color w:val="000000"/>
                <w:sz w:val="18"/>
                <w:szCs w:val="18"/>
                <w:lang w:val="en-GB"/>
              </w:rPr>
              <w:t>1. Support reception of 120kHz subcarrier spacing for DL data and control channels, SSB,  and reference signals in FR2-2 for non-initial access</w:t>
            </w:r>
          </w:p>
          <w:p w14:paraId="48C3182D"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tcPr>
          <w:p w14:paraId="7F8343AC" w14:textId="77777777" w:rsidR="00D649B2" w:rsidRPr="00D649B2" w:rsidRDefault="00D649B2" w:rsidP="00D649B2">
            <w:pPr>
              <w:keepNext/>
              <w:keepLines/>
              <w:spacing w:after="0" w:line="240" w:lineRule="auto"/>
              <w:rPr>
                <w:rFonts w:ascii="Arial" w:eastAsia="MS Mincho" w:hAnsi="Arial" w:cs="Arial"/>
                <w:color w:val="000000"/>
                <w:sz w:val="18"/>
                <w:szCs w:val="18"/>
                <w:highlight w:val="yellow"/>
                <w:lang w:val="en-GB"/>
              </w:rPr>
            </w:pPr>
          </w:p>
        </w:tc>
        <w:tc>
          <w:tcPr>
            <w:tcW w:w="1328" w:type="dxa"/>
            <w:tcBorders>
              <w:top w:val="single" w:sz="4" w:space="0" w:color="auto"/>
              <w:left w:val="single" w:sz="4" w:space="0" w:color="auto"/>
              <w:bottom w:val="single" w:sz="4" w:space="0" w:color="auto"/>
              <w:right w:val="single" w:sz="4" w:space="0" w:color="auto"/>
            </w:tcBorders>
          </w:tcPr>
          <w:p w14:paraId="49260127"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tcPr>
          <w:p w14:paraId="32738AAE"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that supports FR2-2 must indicate this FG is supported</w:t>
            </w:r>
          </w:p>
        </w:tc>
        <w:tc>
          <w:tcPr>
            <w:tcW w:w="1328" w:type="dxa"/>
            <w:tcBorders>
              <w:top w:val="single" w:sz="4" w:space="0" w:color="auto"/>
              <w:left w:val="single" w:sz="4" w:space="0" w:color="auto"/>
              <w:bottom w:val="single" w:sz="4" w:space="0" w:color="auto"/>
              <w:right w:val="single" w:sz="4" w:space="0" w:color="auto"/>
            </w:tcBorders>
          </w:tcPr>
          <w:p w14:paraId="159C0576"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1E0D4D68"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tcPr>
          <w:p w14:paraId="0B8A94E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24-1a</w:t>
            </w:r>
          </w:p>
        </w:tc>
        <w:tc>
          <w:tcPr>
            <w:tcW w:w="1593" w:type="dxa"/>
            <w:tcBorders>
              <w:top w:val="single" w:sz="4" w:space="0" w:color="auto"/>
              <w:left w:val="single" w:sz="4" w:space="0" w:color="auto"/>
              <w:bottom w:val="single" w:sz="4" w:space="0" w:color="auto"/>
              <w:right w:val="single" w:sz="4" w:space="0" w:color="auto"/>
            </w:tcBorders>
          </w:tcPr>
          <w:p w14:paraId="5E7F2414"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Basic FR2-2 UL support</w:t>
            </w:r>
          </w:p>
        </w:tc>
        <w:tc>
          <w:tcPr>
            <w:tcW w:w="6088" w:type="dxa"/>
            <w:tcBorders>
              <w:top w:val="single" w:sz="4" w:space="0" w:color="auto"/>
              <w:left w:val="single" w:sz="4" w:space="0" w:color="auto"/>
              <w:bottom w:val="single" w:sz="4" w:space="0" w:color="auto"/>
              <w:right w:val="single" w:sz="4" w:space="0" w:color="auto"/>
            </w:tcBorders>
          </w:tcPr>
          <w:p w14:paraId="4E97FC04"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PRACH with 120KHz SCS and length 139</w:t>
            </w:r>
          </w:p>
          <w:p w14:paraId="37ABFCBF"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 Support transmission of 120kHz subcarrier spacing for UL data and control channels and reference signals in FR2-2</w:t>
            </w:r>
          </w:p>
        </w:tc>
        <w:tc>
          <w:tcPr>
            <w:tcW w:w="1328" w:type="dxa"/>
            <w:tcBorders>
              <w:top w:val="single" w:sz="4" w:space="0" w:color="auto"/>
              <w:left w:val="single" w:sz="4" w:space="0" w:color="auto"/>
              <w:bottom w:val="single" w:sz="4" w:space="0" w:color="auto"/>
              <w:right w:val="single" w:sz="4" w:space="0" w:color="auto"/>
            </w:tcBorders>
          </w:tcPr>
          <w:p w14:paraId="5C0BF650" w14:textId="77777777" w:rsidR="00D649B2" w:rsidRPr="00D649B2" w:rsidRDefault="00D649B2" w:rsidP="00D649B2">
            <w:pPr>
              <w:keepNext/>
              <w:keepLines/>
              <w:spacing w:after="0" w:line="240" w:lineRule="auto"/>
              <w:rPr>
                <w:rFonts w:ascii="Arial" w:eastAsia="MS Mincho" w:hAnsi="Arial" w:cs="Arial"/>
                <w:color w:val="000000"/>
                <w:sz w:val="18"/>
                <w:szCs w:val="18"/>
                <w:lang w:val="en-GB"/>
              </w:rPr>
            </w:pPr>
            <w:r w:rsidRPr="00D649B2">
              <w:rPr>
                <w:rFonts w:ascii="Arial" w:eastAsia="MS Mincho" w:hAnsi="Arial" w:cs="Arial"/>
                <w:color w:val="000000"/>
                <w:sz w:val="18"/>
                <w:szCs w:val="18"/>
                <w:lang w:val="en-GB"/>
              </w:rPr>
              <w:t>24-1</w:t>
            </w:r>
          </w:p>
        </w:tc>
        <w:tc>
          <w:tcPr>
            <w:tcW w:w="1328" w:type="dxa"/>
            <w:tcBorders>
              <w:top w:val="single" w:sz="4" w:space="0" w:color="auto"/>
              <w:left w:val="single" w:sz="4" w:space="0" w:color="auto"/>
              <w:bottom w:val="single" w:sz="4" w:space="0" w:color="auto"/>
              <w:right w:val="single" w:sz="4" w:space="0" w:color="auto"/>
            </w:tcBorders>
          </w:tcPr>
          <w:p w14:paraId="29777E9F"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per band</w:t>
            </w:r>
          </w:p>
        </w:tc>
        <w:tc>
          <w:tcPr>
            <w:tcW w:w="2655" w:type="dxa"/>
            <w:tcBorders>
              <w:top w:val="single" w:sz="4" w:space="0" w:color="auto"/>
              <w:left w:val="single" w:sz="4" w:space="0" w:color="auto"/>
              <w:bottom w:val="single" w:sz="4" w:space="0" w:color="auto"/>
              <w:right w:val="single" w:sz="4" w:space="0" w:color="auto"/>
            </w:tcBorders>
          </w:tcPr>
          <w:p w14:paraId="5CF65C22"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tcPr>
          <w:p w14:paraId="72395F63"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796DD16B"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6101D8C"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24-1b</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334A358A"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Wideband PRACH for 120 kHz in FR2-2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40F4B305" w14:textId="77777777" w:rsidR="00D649B2" w:rsidRPr="00D649B2" w:rsidRDefault="00D649B2" w:rsidP="00D649B2">
            <w:pPr>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Enhanced PRACH design for operation by adopting a single long ZC sequence, with ZC sequence equal to 1151 for 120kHz and ZC sequence equal to 571 for 120kHz</w:t>
            </w:r>
            <w:r w:rsidRPr="00D649B2">
              <w:rPr>
                <w:rFonts w:ascii="Arial" w:eastAsia="MS Gothic" w:hAnsi="Arial" w:cs="Arial"/>
                <w:strike/>
                <w:color w:val="000000"/>
                <w:sz w:val="18"/>
                <w:szCs w:val="18"/>
                <w:lang w:val="en-GB"/>
              </w:rPr>
              <w:t xml:space="preserve"> </w:t>
            </w:r>
          </w:p>
          <w:p w14:paraId="06849006"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 </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695FB6A" w14:textId="77777777" w:rsidR="00D649B2" w:rsidRPr="00D649B2" w:rsidRDefault="00D649B2" w:rsidP="00D649B2">
            <w:pPr>
              <w:keepNext/>
              <w:keepLines/>
              <w:spacing w:after="0" w:line="240" w:lineRule="auto"/>
              <w:rPr>
                <w:rFonts w:ascii="Arial" w:eastAsia="MS Mincho" w:hAnsi="Arial" w:cs="Arial"/>
                <w:color w:val="000000"/>
                <w:sz w:val="18"/>
                <w:szCs w:val="18"/>
                <w:highlight w:val="yellow"/>
                <w:lang w:val="en-GB"/>
              </w:rPr>
            </w:pPr>
            <w:r w:rsidRPr="00D649B2">
              <w:rPr>
                <w:rFonts w:ascii="Arial" w:eastAsia="MS Mincho" w:hAnsi="Arial" w:cs="Arial"/>
                <w:color w:val="000000"/>
                <w:sz w:val="18"/>
                <w:szCs w:val="18"/>
                <w:lang w:val="en-GB"/>
              </w:rPr>
              <w:t>24-1a</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DA20B4F" w14:textId="77777777" w:rsidR="00D649B2" w:rsidRPr="00D649B2" w:rsidRDefault="00D649B2" w:rsidP="00D649B2">
            <w:pPr>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9FB8CA3" w14:textId="77777777" w:rsidR="00BD440E" w:rsidRPr="005908BB" w:rsidRDefault="00BD440E" w:rsidP="00BD440E">
            <w:pPr>
              <w:keepNext/>
              <w:keepLines/>
              <w:spacing w:after="0" w:line="240" w:lineRule="auto"/>
              <w:rPr>
                <w:rFonts w:ascii="Arial" w:eastAsia="SimSun" w:hAnsi="Arial" w:cs="Arial"/>
                <w:strike/>
                <w:color w:val="FF0000"/>
                <w:sz w:val="18"/>
                <w:szCs w:val="18"/>
                <w:highlight w:val="yellow"/>
                <w:lang w:val="en-GB"/>
              </w:rPr>
            </w:pPr>
            <w:r w:rsidRPr="005908BB">
              <w:rPr>
                <w:rFonts w:ascii="Arial" w:eastAsia="SimSun" w:hAnsi="Arial" w:cs="Arial"/>
                <w:strike/>
                <w:color w:val="FF0000"/>
                <w:sz w:val="18"/>
                <w:szCs w:val="18"/>
                <w:highlight w:val="yellow"/>
                <w:lang w:val="en-GB"/>
              </w:rPr>
              <w:t>[A UE that supports FG 24-2 must indicate this FG is supported]</w:t>
            </w:r>
          </w:p>
          <w:p w14:paraId="124F0A41" w14:textId="77777777" w:rsidR="00BD440E" w:rsidRPr="005908BB" w:rsidRDefault="00BD440E" w:rsidP="00BD440E">
            <w:pPr>
              <w:keepNext/>
              <w:keepLines/>
              <w:spacing w:after="0" w:line="240" w:lineRule="auto"/>
              <w:rPr>
                <w:rFonts w:ascii="Arial" w:eastAsia="SimSun" w:hAnsi="Arial" w:cs="Arial"/>
                <w:color w:val="000000"/>
                <w:sz w:val="18"/>
                <w:szCs w:val="18"/>
                <w:highlight w:val="yellow"/>
                <w:lang w:val="en-GB"/>
              </w:rPr>
            </w:pPr>
          </w:p>
          <w:p w14:paraId="7D492C90" w14:textId="77777777" w:rsidR="00BD440E" w:rsidRPr="005908BB" w:rsidRDefault="00BD440E" w:rsidP="00BD440E">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highlight w:val="yellow"/>
                <w:lang w:val="en-GB"/>
              </w:rPr>
              <w:t>[Note: This FG is only supported in bands for shared spectrum operation]</w:t>
            </w:r>
          </w:p>
          <w:p w14:paraId="7B3F7F0E" w14:textId="77777777" w:rsidR="00BD440E" w:rsidRPr="005908BB" w:rsidRDefault="00BD440E" w:rsidP="00BD440E">
            <w:pPr>
              <w:keepNext/>
              <w:keepLines/>
              <w:spacing w:after="0" w:line="240" w:lineRule="auto"/>
              <w:rPr>
                <w:rFonts w:ascii="Arial" w:eastAsia="SimSun" w:hAnsi="Arial" w:cs="Arial"/>
                <w:color w:val="FF0000"/>
                <w:sz w:val="18"/>
                <w:szCs w:val="18"/>
                <w:lang w:val="en-GB"/>
              </w:rPr>
            </w:pPr>
          </w:p>
          <w:p w14:paraId="6DD63B79" w14:textId="4DFA27E8" w:rsidR="00D649B2" w:rsidRPr="00D649B2" w:rsidRDefault="00BD440E" w:rsidP="00BD440E">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EB4883E" w14:textId="76BCB279"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w:t>
            </w:r>
            <w:r>
              <w:rPr>
                <w:rFonts w:ascii="Arial" w:eastAsia="SimSun" w:hAnsi="Arial" w:cs="Arial"/>
                <w:color w:val="000000"/>
                <w:sz w:val="18"/>
                <w:szCs w:val="18"/>
                <w:lang w:val="en-GB"/>
              </w:rPr>
              <w:t xml:space="preserve"> </w:t>
            </w:r>
            <w:r w:rsidRPr="00D649B2">
              <w:rPr>
                <w:rFonts w:ascii="Arial" w:eastAsia="SimSun" w:hAnsi="Arial" w:cs="Arial"/>
                <w:color w:val="000000"/>
                <w:sz w:val="18"/>
                <w:szCs w:val="18"/>
                <w:lang w:val="en-GB"/>
              </w:rPr>
              <w:t>capability signalling</w:t>
            </w:r>
          </w:p>
          <w:p w14:paraId="7EDB92F4"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p w14:paraId="48A19213"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r>
      <w:tr w:rsidR="00D649B2" w:rsidRPr="00D649B2" w14:paraId="695759C8"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tcPr>
          <w:p w14:paraId="1D022E0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lastRenderedPageBreak/>
              <w:t>24-1c</w:t>
            </w:r>
          </w:p>
        </w:tc>
        <w:tc>
          <w:tcPr>
            <w:tcW w:w="1593" w:type="dxa"/>
            <w:tcBorders>
              <w:top w:val="single" w:sz="4" w:space="0" w:color="auto"/>
              <w:left w:val="single" w:sz="4" w:space="0" w:color="auto"/>
              <w:bottom w:val="single" w:sz="4" w:space="0" w:color="auto"/>
              <w:right w:val="single" w:sz="4" w:space="0" w:color="auto"/>
            </w:tcBorders>
          </w:tcPr>
          <w:p w14:paraId="77AC9303"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Multi-RB support</w:t>
            </w:r>
          </w:p>
          <w:p w14:paraId="3290DD71"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PUCCH format 0/1/4 for 120 kHz in FR2-2</w:t>
            </w:r>
            <w:r w:rsidRPr="00D649B2">
              <w:rPr>
                <w:rFonts w:ascii="Arial" w:eastAsia="SimSun" w:hAnsi="Arial" w:cs="Arial"/>
                <w:color w:val="000000"/>
                <w:sz w:val="18"/>
                <w:szCs w:val="18"/>
                <w:lang w:val="en-GB"/>
              </w:rPr>
              <w:t xml:space="preserve"> </w:t>
            </w:r>
          </w:p>
        </w:tc>
        <w:tc>
          <w:tcPr>
            <w:tcW w:w="6088" w:type="dxa"/>
            <w:tcBorders>
              <w:top w:val="single" w:sz="4" w:space="0" w:color="auto"/>
              <w:left w:val="single" w:sz="4" w:space="0" w:color="auto"/>
              <w:bottom w:val="single" w:sz="4" w:space="0" w:color="auto"/>
              <w:right w:val="single" w:sz="4" w:space="0" w:color="auto"/>
            </w:tcBorders>
          </w:tcPr>
          <w:p w14:paraId="7A8BFB8F" w14:textId="77777777" w:rsidR="00D649B2" w:rsidRPr="00D649B2" w:rsidRDefault="00D649B2" w:rsidP="00D649B2">
            <w:pPr>
              <w:keepNext/>
              <w:keepLines/>
              <w:tabs>
                <w:tab w:val="left" w:pos="360"/>
              </w:tabs>
              <w:spacing w:after="0" w:line="256"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 xml:space="preserve">1. Support multi-RB PUCCH format 4 for 120 kHz </w:t>
            </w:r>
          </w:p>
          <w:p w14:paraId="673E9009"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eastAsia="zh-CN"/>
              </w:rPr>
            </w:pPr>
            <w:r w:rsidRPr="00D649B2">
              <w:rPr>
                <w:rFonts w:ascii="Arial" w:eastAsia="MS Gothic" w:hAnsi="Arial" w:cs="Arial"/>
                <w:color w:val="000000"/>
                <w:sz w:val="18"/>
                <w:szCs w:val="18"/>
                <w:lang w:val="en-GB" w:eastAsia="zh-CN"/>
              </w:rPr>
              <w:t>2. Support multi-RB PUCCH format 0/1 for 120 kHz</w:t>
            </w:r>
          </w:p>
          <w:p w14:paraId="6628A978"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tcPr>
          <w:p w14:paraId="40FA58A1" w14:textId="77777777" w:rsidR="00D649B2" w:rsidRPr="00D649B2" w:rsidRDefault="00D649B2" w:rsidP="00D649B2">
            <w:pPr>
              <w:keepNext/>
              <w:keepLines/>
              <w:spacing w:after="0" w:line="240" w:lineRule="auto"/>
              <w:rPr>
                <w:rFonts w:ascii="Arial" w:eastAsia="MS Mincho" w:hAnsi="Arial" w:cs="Arial"/>
                <w:color w:val="000000"/>
                <w:sz w:val="18"/>
                <w:szCs w:val="18"/>
                <w:highlight w:val="yellow"/>
                <w:lang w:val="en-GB"/>
              </w:rPr>
            </w:pPr>
            <w:r w:rsidRPr="00D649B2">
              <w:rPr>
                <w:rFonts w:ascii="Arial" w:eastAsia="MS Mincho" w:hAnsi="Arial" w:cs="Arial"/>
                <w:color w:val="000000"/>
                <w:sz w:val="18"/>
                <w:szCs w:val="18"/>
                <w:lang w:val="en-GB"/>
              </w:rPr>
              <w:t>24-1a</w:t>
            </w:r>
          </w:p>
        </w:tc>
        <w:tc>
          <w:tcPr>
            <w:tcW w:w="1328" w:type="dxa"/>
            <w:tcBorders>
              <w:top w:val="single" w:sz="4" w:space="0" w:color="auto"/>
              <w:left w:val="single" w:sz="4" w:space="0" w:color="auto"/>
              <w:bottom w:val="single" w:sz="4" w:space="0" w:color="auto"/>
              <w:right w:val="single" w:sz="4" w:space="0" w:color="auto"/>
            </w:tcBorders>
          </w:tcPr>
          <w:p w14:paraId="275DC4EF"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Per band</w:t>
            </w:r>
          </w:p>
        </w:tc>
        <w:tc>
          <w:tcPr>
            <w:tcW w:w="2655" w:type="dxa"/>
            <w:tcBorders>
              <w:top w:val="single" w:sz="4" w:space="0" w:color="auto"/>
              <w:left w:val="single" w:sz="4" w:space="0" w:color="auto"/>
              <w:bottom w:val="single" w:sz="4" w:space="0" w:color="auto"/>
              <w:right w:val="single" w:sz="4" w:space="0" w:color="auto"/>
            </w:tcBorders>
          </w:tcPr>
          <w:p w14:paraId="35C7EDE8" w14:textId="77777777" w:rsidR="00BD440E" w:rsidRPr="005908BB" w:rsidRDefault="00BD440E" w:rsidP="00BD440E">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highlight w:val="yellow"/>
                <w:lang w:val="en-GB"/>
              </w:rPr>
              <w:t>[A UE that supports [24-1a/24-2/FR2-2] must indicate this FG is supported]</w:t>
            </w:r>
          </w:p>
          <w:p w14:paraId="51FEB8B1" w14:textId="77777777" w:rsidR="00BD440E" w:rsidRPr="005908BB" w:rsidRDefault="00BD440E" w:rsidP="00BD440E">
            <w:pPr>
              <w:keepNext/>
              <w:keepLines/>
              <w:spacing w:after="0" w:line="240" w:lineRule="auto"/>
              <w:rPr>
                <w:rFonts w:ascii="Arial" w:eastAsia="SimSun" w:hAnsi="Arial" w:cs="Arial"/>
                <w:color w:val="000000"/>
                <w:sz w:val="18"/>
                <w:szCs w:val="18"/>
                <w:lang w:val="en-GB"/>
              </w:rPr>
            </w:pPr>
          </w:p>
          <w:p w14:paraId="34004F38" w14:textId="77777777" w:rsidR="00BD440E" w:rsidRPr="005908BB" w:rsidRDefault="00BD440E" w:rsidP="00BD440E">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lang w:val="en-GB"/>
              </w:rPr>
              <w:t>This FG is only supported in bands under PSD limitation in shared spectrum operation</w:t>
            </w:r>
          </w:p>
          <w:p w14:paraId="0AEBE6EC" w14:textId="77777777" w:rsidR="00BD440E" w:rsidRDefault="00BD440E" w:rsidP="00BD440E">
            <w:pPr>
              <w:keepNext/>
              <w:keepLines/>
              <w:spacing w:after="0" w:line="240" w:lineRule="auto"/>
              <w:rPr>
                <w:rFonts w:ascii="Arial" w:eastAsia="SimSun" w:hAnsi="Arial" w:cs="Arial"/>
                <w:color w:val="000000"/>
                <w:sz w:val="18"/>
                <w:szCs w:val="18"/>
                <w:lang w:val="en-GB"/>
              </w:rPr>
            </w:pPr>
          </w:p>
          <w:p w14:paraId="295E022D" w14:textId="17069B77" w:rsidR="00D649B2" w:rsidRPr="00D649B2" w:rsidRDefault="00BD440E" w:rsidP="00BD440E">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328" w:type="dxa"/>
            <w:tcBorders>
              <w:top w:val="single" w:sz="4" w:space="0" w:color="auto"/>
              <w:left w:val="single" w:sz="4" w:space="0" w:color="auto"/>
              <w:bottom w:val="single" w:sz="4" w:space="0" w:color="auto"/>
              <w:right w:val="single" w:sz="4" w:space="0" w:color="auto"/>
            </w:tcBorders>
          </w:tcPr>
          <w:p w14:paraId="16865363"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p w14:paraId="3A39CB0A"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p w14:paraId="562F22D0"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r>
      <w:tr w:rsidR="00D649B2" w:rsidRPr="00D649B2" w14:paraId="3FD67908"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tcPr>
          <w:p w14:paraId="6F1579F1"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24-1d</w:t>
            </w:r>
          </w:p>
        </w:tc>
        <w:tc>
          <w:tcPr>
            <w:tcW w:w="1593" w:type="dxa"/>
            <w:tcBorders>
              <w:top w:val="single" w:sz="4" w:space="0" w:color="auto"/>
              <w:left w:val="single" w:sz="4" w:space="0" w:color="auto"/>
              <w:bottom w:val="single" w:sz="4" w:space="0" w:color="auto"/>
              <w:right w:val="single" w:sz="4" w:space="0" w:color="auto"/>
            </w:tcBorders>
          </w:tcPr>
          <w:p w14:paraId="25F41168"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Multiple PDSCH scheduling by single DCI for 120kHz in FR2-2</w:t>
            </w:r>
          </w:p>
        </w:tc>
        <w:tc>
          <w:tcPr>
            <w:tcW w:w="6088" w:type="dxa"/>
            <w:tcBorders>
              <w:top w:val="single" w:sz="4" w:space="0" w:color="auto"/>
              <w:left w:val="single" w:sz="4" w:space="0" w:color="auto"/>
              <w:bottom w:val="single" w:sz="4" w:space="0" w:color="auto"/>
              <w:right w:val="single" w:sz="4" w:space="0" w:color="auto"/>
            </w:tcBorders>
          </w:tcPr>
          <w:p w14:paraId="1F4C8A31"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Multi-PDSCH scheduling by single DCI for the operation with 120 kHz SCS</w:t>
            </w:r>
          </w:p>
          <w:p w14:paraId="565E313F"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 HARQ enhancements for both type 1 and type 2 HARQ codebook for supporting multi-PDSCH scheduling with singe DCI</w:t>
            </w:r>
          </w:p>
        </w:tc>
        <w:tc>
          <w:tcPr>
            <w:tcW w:w="1328" w:type="dxa"/>
            <w:tcBorders>
              <w:top w:val="single" w:sz="4" w:space="0" w:color="auto"/>
              <w:left w:val="single" w:sz="4" w:space="0" w:color="auto"/>
              <w:bottom w:val="single" w:sz="4" w:space="0" w:color="auto"/>
              <w:right w:val="single" w:sz="4" w:space="0" w:color="auto"/>
            </w:tcBorders>
          </w:tcPr>
          <w:p w14:paraId="7694279C"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24-1</w:t>
            </w:r>
          </w:p>
        </w:tc>
        <w:tc>
          <w:tcPr>
            <w:tcW w:w="1328" w:type="dxa"/>
            <w:tcBorders>
              <w:top w:val="single" w:sz="4" w:space="0" w:color="auto"/>
              <w:left w:val="single" w:sz="4" w:space="0" w:color="auto"/>
              <w:bottom w:val="single" w:sz="4" w:space="0" w:color="auto"/>
              <w:right w:val="single" w:sz="4" w:space="0" w:color="auto"/>
            </w:tcBorders>
          </w:tcPr>
          <w:p w14:paraId="22C6B1B6"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tcPr>
          <w:p w14:paraId="6B361C96" w14:textId="6D0C8ADF"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highlight w:val="yellow"/>
                <w:lang w:val="en-GB"/>
              </w:rPr>
            </w:pPr>
          </w:p>
        </w:tc>
        <w:tc>
          <w:tcPr>
            <w:tcW w:w="1328" w:type="dxa"/>
            <w:tcBorders>
              <w:top w:val="single" w:sz="4" w:space="0" w:color="auto"/>
              <w:left w:val="single" w:sz="4" w:space="0" w:color="auto"/>
              <w:bottom w:val="single" w:sz="4" w:space="0" w:color="auto"/>
              <w:right w:val="single" w:sz="4" w:space="0" w:color="auto"/>
            </w:tcBorders>
          </w:tcPr>
          <w:p w14:paraId="15F38EF2"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p w14:paraId="3BBF957C"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r>
      <w:tr w:rsidR="00D649B2" w:rsidRPr="00D649B2" w14:paraId="4649CFB3"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tcPr>
          <w:p w14:paraId="44FEF474"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24-1f</w:t>
            </w:r>
          </w:p>
        </w:tc>
        <w:tc>
          <w:tcPr>
            <w:tcW w:w="1593" w:type="dxa"/>
            <w:tcBorders>
              <w:top w:val="single" w:sz="4" w:space="0" w:color="auto"/>
              <w:left w:val="single" w:sz="4" w:space="0" w:color="auto"/>
              <w:bottom w:val="single" w:sz="4" w:space="0" w:color="auto"/>
              <w:right w:val="single" w:sz="4" w:space="0" w:color="auto"/>
            </w:tcBorders>
          </w:tcPr>
          <w:p w14:paraId="03F4D532"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Multiple PDSCH scheduling by single DCI for 120kHz in FR2-1</w:t>
            </w:r>
          </w:p>
        </w:tc>
        <w:tc>
          <w:tcPr>
            <w:tcW w:w="6088" w:type="dxa"/>
            <w:tcBorders>
              <w:top w:val="single" w:sz="4" w:space="0" w:color="auto"/>
              <w:left w:val="single" w:sz="4" w:space="0" w:color="auto"/>
              <w:bottom w:val="single" w:sz="4" w:space="0" w:color="auto"/>
              <w:right w:val="single" w:sz="4" w:space="0" w:color="auto"/>
            </w:tcBorders>
          </w:tcPr>
          <w:p w14:paraId="62A3847A"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Multi-PDSCH scheduling by single DCI for the operation with 120 kHz SCS</w:t>
            </w:r>
          </w:p>
          <w:p w14:paraId="361E27B2"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 HARQ enhancements for both type 1 and type 2 HARQ codebook for supporting multi-PDSCH scheduling with singe DCI</w:t>
            </w:r>
          </w:p>
        </w:tc>
        <w:tc>
          <w:tcPr>
            <w:tcW w:w="1328" w:type="dxa"/>
            <w:tcBorders>
              <w:top w:val="single" w:sz="4" w:space="0" w:color="auto"/>
              <w:left w:val="single" w:sz="4" w:space="0" w:color="auto"/>
              <w:bottom w:val="single" w:sz="4" w:space="0" w:color="auto"/>
              <w:right w:val="single" w:sz="4" w:space="0" w:color="auto"/>
            </w:tcBorders>
          </w:tcPr>
          <w:p w14:paraId="3DE5964E"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tcPr>
          <w:p w14:paraId="35D3BD12"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tcPr>
          <w:p w14:paraId="726365F0" w14:textId="77777777" w:rsidR="00D649B2" w:rsidRPr="00D649B2" w:rsidRDefault="00D649B2" w:rsidP="00D649B2">
            <w:pPr>
              <w:autoSpaceDE w:val="0"/>
              <w:autoSpaceDN w:val="0"/>
              <w:adjustRightInd w:val="0"/>
              <w:snapToGrid w:val="0"/>
              <w:spacing w:after="0" w:line="240" w:lineRule="auto"/>
              <w:contextualSpacing/>
              <w:rPr>
                <w:rFonts w:ascii="Arial" w:eastAsia="MS Gothic" w:hAnsi="Arial" w:cs="Arial"/>
                <w:color w:val="000000"/>
                <w:sz w:val="18"/>
                <w:szCs w:val="18"/>
                <w:highlight w:val="yellow"/>
                <w:lang w:val="en-GB"/>
              </w:rPr>
            </w:pPr>
          </w:p>
        </w:tc>
        <w:tc>
          <w:tcPr>
            <w:tcW w:w="1328" w:type="dxa"/>
            <w:tcBorders>
              <w:top w:val="single" w:sz="4" w:space="0" w:color="auto"/>
              <w:left w:val="single" w:sz="4" w:space="0" w:color="auto"/>
              <w:bottom w:val="single" w:sz="4" w:space="0" w:color="auto"/>
              <w:right w:val="single" w:sz="4" w:space="0" w:color="auto"/>
            </w:tcBorders>
          </w:tcPr>
          <w:p w14:paraId="6A4AA816"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p w14:paraId="4D1F569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r>
      <w:tr w:rsidR="00D649B2" w:rsidRPr="00D649B2" w14:paraId="17343569"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tcPr>
          <w:p w14:paraId="7850F710"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24-1e</w:t>
            </w:r>
          </w:p>
        </w:tc>
        <w:tc>
          <w:tcPr>
            <w:tcW w:w="1593" w:type="dxa"/>
            <w:tcBorders>
              <w:top w:val="single" w:sz="4" w:space="0" w:color="auto"/>
              <w:left w:val="single" w:sz="4" w:space="0" w:color="auto"/>
              <w:bottom w:val="single" w:sz="4" w:space="0" w:color="auto"/>
              <w:right w:val="single" w:sz="4" w:space="0" w:color="auto"/>
            </w:tcBorders>
          </w:tcPr>
          <w:p w14:paraId="55231553"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Multiple PUSCH scheduling by single DCI for 120kHz in FR2-2</w:t>
            </w:r>
          </w:p>
        </w:tc>
        <w:tc>
          <w:tcPr>
            <w:tcW w:w="6088" w:type="dxa"/>
            <w:tcBorders>
              <w:top w:val="single" w:sz="4" w:space="0" w:color="auto"/>
              <w:left w:val="single" w:sz="4" w:space="0" w:color="auto"/>
              <w:bottom w:val="single" w:sz="4" w:space="0" w:color="auto"/>
              <w:right w:val="single" w:sz="4" w:space="0" w:color="auto"/>
            </w:tcBorders>
          </w:tcPr>
          <w:p w14:paraId="3DF5FC60"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Multi-PUSCH scheduling by single DCI for the operation with 120 kHz SCS</w:t>
            </w:r>
          </w:p>
        </w:tc>
        <w:tc>
          <w:tcPr>
            <w:tcW w:w="1328" w:type="dxa"/>
            <w:tcBorders>
              <w:top w:val="single" w:sz="4" w:space="0" w:color="auto"/>
              <w:left w:val="single" w:sz="4" w:space="0" w:color="auto"/>
              <w:bottom w:val="single" w:sz="4" w:space="0" w:color="auto"/>
              <w:right w:val="single" w:sz="4" w:space="0" w:color="auto"/>
            </w:tcBorders>
          </w:tcPr>
          <w:p w14:paraId="20DFC5F2" w14:textId="77777777" w:rsidR="00D649B2" w:rsidRPr="00D649B2" w:rsidRDefault="00D649B2" w:rsidP="00D649B2">
            <w:pPr>
              <w:keepNext/>
              <w:keepLines/>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24-1a</w:t>
            </w:r>
          </w:p>
        </w:tc>
        <w:tc>
          <w:tcPr>
            <w:tcW w:w="1328" w:type="dxa"/>
            <w:tcBorders>
              <w:top w:val="single" w:sz="4" w:space="0" w:color="auto"/>
              <w:left w:val="single" w:sz="4" w:space="0" w:color="auto"/>
              <w:bottom w:val="single" w:sz="4" w:space="0" w:color="auto"/>
              <w:right w:val="single" w:sz="4" w:space="0" w:color="auto"/>
            </w:tcBorders>
          </w:tcPr>
          <w:p w14:paraId="25E9AC73" w14:textId="77777777" w:rsidR="00D649B2" w:rsidRPr="00D649B2" w:rsidRDefault="00D649B2" w:rsidP="00D649B2">
            <w:pPr>
              <w:keepNext/>
              <w:keepLines/>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tcPr>
          <w:p w14:paraId="575430FE" w14:textId="348B945E" w:rsidR="00D649B2" w:rsidRPr="00D649B2" w:rsidRDefault="00D649B2" w:rsidP="00D649B2">
            <w:pPr>
              <w:keepNext/>
              <w:keepLines/>
              <w:spacing w:after="0" w:line="240" w:lineRule="auto"/>
              <w:rPr>
                <w:rFonts w:ascii="Arial" w:eastAsia="MS Gothic"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tcPr>
          <w:p w14:paraId="53E8709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49443E04"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tcPr>
          <w:p w14:paraId="7F72A2FE"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24-1g</w:t>
            </w:r>
          </w:p>
        </w:tc>
        <w:tc>
          <w:tcPr>
            <w:tcW w:w="1593" w:type="dxa"/>
            <w:tcBorders>
              <w:top w:val="single" w:sz="4" w:space="0" w:color="auto"/>
              <w:left w:val="single" w:sz="4" w:space="0" w:color="auto"/>
              <w:bottom w:val="single" w:sz="4" w:space="0" w:color="auto"/>
              <w:right w:val="single" w:sz="4" w:space="0" w:color="auto"/>
            </w:tcBorders>
          </w:tcPr>
          <w:p w14:paraId="6BE3EE12"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Multiple PUSCH scheduling by single DCI for 120kHz in FR2-1</w:t>
            </w:r>
          </w:p>
        </w:tc>
        <w:tc>
          <w:tcPr>
            <w:tcW w:w="6088" w:type="dxa"/>
            <w:tcBorders>
              <w:top w:val="single" w:sz="4" w:space="0" w:color="auto"/>
              <w:left w:val="single" w:sz="4" w:space="0" w:color="auto"/>
              <w:bottom w:val="single" w:sz="4" w:space="0" w:color="auto"/>
              <w:right w:val="single" w:sz="4" w:space="0" w:color="auto"/>
            </w:tcBorders>
          </w:tcPr>
          <w:p w14:paraId="223115DD"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1. Multi-PUSCH scheduling by single DCI for the operation with 120 kHz SCS with non-contiguous allocation </w:t>
            </w:r>
          </w:p>
        </w:tc>
        <w:tc>
          <w:tcPr>
            <w:tcW w:w="1328" w:type="dxa"/>
            <w:tcBorders>
              <w:top w:val="single" w:sz="4" w:space="0" w:color="auto"/>
              <w:left w:val="single" w:sz="4" w:space="0" w:color="auto"/>
              <w:bottom w:val="single" w:sz="4" w:space="0" w:color="auto"/>
              <w:right w:val="single" w:sz="4" w:space="0" w:color="auto"/>
            </w:tcBorders>
          </w:tcPr>
          <w:p w14:paraId="5020735C" w14:textId="77777777" w:rsidR="00D649B2" w:rsidRPr="00D649B2" w:rsidRDefault="00D649B2" w:rsidP="00D649B2">
            <w:pPr>
              <w:keepNext/>
              <w:keepLines/>
              <w:spacing w:after="0" w:line="240" w:lineRule="auto"/>
              <w:rPr>
                <w:rFonts w:ascii="Arial" w:eastAsia="MS Gothic"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tcPr>
          <w:p w14:paraId="4FE52FD9" w14:textId="77777777" w:rsidR="00D649B2" w:rsidRPr="00D649B2" w:rsidRDefault="00D649B2" w:rsidP="00D649B2">
            <w:pPr>
              <w:keepNext/>
              <w:keepLines/>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tcPr>
          <w:p w14:paraId="78F9A771" w14:textId="77777777" w:rsidR="00D649B2" w:rsidRPr="00D649B2" w:rsidRDefault="00D649B2" w:rsidP="00D649B2">
            <w:pPr>
              <w:keepNext/>
              <w:keepLines/>
              <w:spacing w:after="0" w:line="240" w:lineRule="auto"/>
              <w:rPr>
                <w:rFonts w:ascii="Arial" w:eastAsia="MS Gothic" w:hAnsi="Arial" w:cs="Arial"/>
                <w:color w:val="000000"/>
                <w:sz w:val="18"/>
                <w:szCs w:val="18"/>
                <w:highlight w:val="yellow"/>
                <w:lang w:val="en-GB"/>
              </w:rPr>
            </w:pPr>
          </w:p>
        </w:tc>
        <w:tc>
          <w:tcPr>
            <w:tcW w:w="1328" w:type="dxa"/>
            <w:tcBorders>
              <w:top w:val="single" w:sz="4" w:space="0" w:color="auto"/>
              <w:left w:val="single" w:sz="4" w:space="0" w:color="auto"/>
              <w:bottom w:val="single" w:sz="4" w:space="0" w:color="auto"/>
              <w:right w:val="single" w:sz="4" w:space="0" w:color="auto"/>
            </w:tcBorders>
          </w:tcPr>
          <w:p w14:paraId="1C9989B2"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349CD472"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hideMark/>
          </w:tcPr>
          <w:p w14:paraId="18EE9DD8"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bookmarkStart w:id="15" w:name="_Hlk96897336"/>
            <w:r w:rsidRPr="00D649B2">
              <w:rPr>
                <w:rFonts w:ascii="Arial" w:eastAsia="SimSun" w:hAnsi="Arial" w:cs="Arial"/>
                <w:color w:val="000000"/>
                <w:sz w:val="18"/>
                <w:szCs w:val="18"/>
                <w:lang w:val="en-GB"/>
              </w:rPr>
              <w:t>24-2</w:t>
            </w:r>
          </w:p>
        </w:tc>
        <w:tc>
          <w:tcPr>
            <w:tcW w:w="1593" w:type="dxa"/>
            <w:tcBorders>
              <w:top w:val="single" w:sz="4" w:space="0" w:color="auto"/>
              <w:left w:val="single" w:sz="4" w:space="0" w:color="auto"/>
              <w:bottom w:val="single" w:sz="4" w:space="0" w:color="auto"/>
              <w:right w:val="single" w:sz="4" w:space="0" w:color="auto"/>
            </w:tcBorders>
            <w:shd w:val="clear" w:color="auto" w:fill="auto"/>
            <w:hideMark/>
          </w:tcPr>
          <w:p w14:paraId="152A18A0"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120KHz SSB support for initial access in FR2-2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0AFF6B99"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Support 120KHz SSB for initial access in FR2-2</w:t>
            </w:r>
          </w:p>
          <w:p w14:paraId="03CF8C46"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p w14:paraId="4C451C0A"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hideMark/>
          </w:tcPr>
          <w:p w14:paraId="125197D5" w14:textId="77777777" w:rsidR="00D649B2" w:rsidRPr="00D649B2" w:rsidRDefault="00D649B2" w:rsidP="00D649B2">
            <w:pPr>
              <w:keepNext/>
              <w:keepLines/>
              <w:spacing w:after="0" w:line="240" w:lineRule="auto"/>
              <w:rPr>
                <w:rFonts w:ascii="Arial" w:eastAsia="MS Mincho" w:hAnsi="Arial" w:cs="Arial"/>
                <w:color w:val="000000"/>
                <w:sz w:val="18"/>
                <w:szCs w:val="18"/>
                <w:highlight w:val="yellow"/>
                <w:lang w:val="en-GB"/>
              </w:rPr>
            </w:pPr>
            <w:r w:rsidRPr="00D649B2">
              <w:rPr>
                <w:rFonts w:ascii="Arial" w:eastAsia="MS Mincho" w:hAnsi="Arial" w:cs="Arial"/>
                <w:color w:val="000000"/>
                <w:sz w:val="18"/>
                <w:szCs w:val="18"/>
                <w:lang w:val="en-GB"/>
              </w:rPr>
              <w:t>24-1, 24-1a</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D2412E2"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per band</w:t>
            </w:r>
          </w:p>
          <w:p w14:paraId="6BF56A1A"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120CC37B"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EB3FA49"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p w14:paraId="299589A1"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p w14:paraId="68CDA76C"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r>
      <w:tr w:rsidR="00D649B2" w:rsidRPr="00D649B2" w14:paraId="03115356"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hideMark/>
          </w:tcPr>
          <w:p w14:paraId="25CFA78F"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24-3</w:t>
            </w:r>
          </w:p>
        </w:tc>
        <w:tc>
          <w:tcPr>
            <w:tcW w:w="1593" w:type="dxa"/>
            <w:tcBorders>
              <w:top w:val="single" w:sz="4" w:space="0" w:color="auto"/>
              <w:left w:val="single" w:sz="4" w:space="0" w:color="auto"/>
              <w:bottom w:val="single" w:sz="4" w:space="0" w:color="auto"/>
              <w:right w:val="single" w:sz="4" w:space="0" w:color="auto"/>
            </w:tcBorders>
            <w:hideMark/>
          </w:tcPr>
          <w:p w14:paraId="2A5BEFA5"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480KHz SSB support for initial access in FR2-2</w:t>
            </w:r>
          </w:p>
        </w:tc>
        <w:tc>
          <w:tcPr>
            <w:tcW w:w="6088" w:type="dxa"/>
            <w:tcBorders>
              <w:top w:val="single" w:sz="4" w:space="0" w:color="auto"/>
              <w:left w:val="single" w:sz="4" w:space="0" w:color="auto"/>
              <w:bottom w:val="single" w:sz="4" w:space="0" w:color="auto"/>
              <w:right w:val="single" w:sz="4" w:space="0" w:color="auto"/>
            </w:tcBorders>
          </w:tcPr>
          <w:p w14:paraId="2405467D"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1. Support 480KHz SSB for initial in FR2-2</w:t>
            </w:r>
          </w:p>
        </w:tc>
        <w:tc>
          <w:tcPr>
            <w:tcW w:w="1328" w:type="dxa"/>
            <w:tcBorders>
              <w:top w:val="single" w:sz="4" w:space="0" w:color="auto"/>
              <w:left w:val="single" w:sz="4" w:space="0" w:color="auto"/>
              <w:bottom w:val="single" w:sz="4" w:space="0" w:color="auto"/>
              <w:right w:val="single" w:sz="4" w:space="0" w:color="auto"/>
            </w:tcBorders>
            <w:hideMark/>
          </w:tcPr>
          <w:p w14:paraId="796DF010"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24-2, 24-4, 24-4a</w:t>
            </w:r>
          </w:p>
        </w:tc>
        <w:tc>
          <w:tcPr>
            <w:tcW w:w="1328" w:type="dxa"/>
            <w:tcBorders>
              <w:top w:val="single" w:sz="4" w:space="0" w:color="auto"/>
              <w:left w:val="single" w:sz="4" w:space="0" w:color="auto"/>
              <w:bottom w:val="single" w:sz="4" w:space="0" w:color="auto"/>
              <w:right w:val="single" w:sz="4" w:space="0" w:color="auto"/>
            </w:tcBorders>
          </w:tcPr>
          <w:p w14:paraId="4A292B44"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per band</w:t>
            </w:r>
          </w:p>
        </w:tc>
        <w:tc>
          <w:tcPr>
            <w:tcW w:w="2655" w:type="dxa"/>
            <w:tcBorders>
              <w:top w:val="single" w:sz="4" w:space="0" w:color="auto"/>
              <w:left w:val="single" w:sz="4" w:space="0" w:color="auto"/>
              <w:bottom w:val="single" w:sz="4" w:space="0" w:color="auto"/>
              <w:right w:val="single" w:sz="4" w:space="0" w:color="auto"/>
            </w:tcBorders>
          </w:tcPr>
          <w:p w14:paraId="197C83BE"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p>
        </w:tc>
        <w:tc>
          <w:tcPr>
            <w:tcW w:w="1328" w:type="dxa"/>
            <w:tcBorders>
              <w:top w:val="single" w:sz="4" w:space="0" w:color="auto"/>
              <w:left w:val="single" w:sz="4" w:space="0" w:color="auto"/>
              <w:bottom w:val="single" w:sz="4" w:space="0" w:color="auto"/>
              <w:right w:val="single" w:sz="4" w:space="0" w:color="auto"/>
            </w:tcBorders>
          </w:tcPr>
          <w:p w14:paraId="58D6CB11"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Optional with capability signalling</w:t>
            </w:r>
          </w:p>
          <w:p w14:paraId="43392A1C"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p>
        </w:tc>
      </w:tr>
      <w:bookmarkEnd w:id="15"/>
      <w:tr w:rsidR="00D649B2" w:rsidRPr="00D649B2" w14:paraId="08C80CC8"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hideMark/>
          </w:tcPr>
          <w:p w14:paraId="5DC76278"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lastRenderedPageBreak/>
              <w:t>24-4</w:t>
            </w:r>
          </w:p>
        </w:tc>
        <w:tc>
          <w:tcPr>
            <w:tcW w:w="1593" w:type="dxa"/>
            <w:tcBorders>
              <w:top w:val="single" w:sz="4" w:space="0" w:color="auto"/>
              <w:left w:val="single" w:sz="4" w:space="0" w:color="auto"/>
              <w:bottom w:val="single" w:sz="4" w:space="0" w:color="auto"/>
              <w:right w:val="single" w:sz="4" w:space="0" w:color="auto"/>
            </w:tcBorders>
            <w:shd w:val="clear" w:color="auto" w:fill="auto"/>
            <w:hideMark/>
          </w:tcPr>
          <w:p w14:paraId="45196F0F" w14:textId="77777777" w:rsidR="00D649B2" w:rsidRPr="00D649B2" w:rsidRDefault="00D649B2" w:rsidP="00D649B2">
            <w:pPr>
              <w:keepNext/>
              <w:keepLines/>
              <w:spacing w:after="0" w:line="240" w:lineRule="auto"/>
              <w:jc w:val="both"/>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480KHz SCS support for DL</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7BC667A4"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480KHz SCS for DL data and control channels, SSB, and reference signal reception in FR2-2 for non-initial access</w:t>
            </w:r>
          </w:p>
          <w:p w14:paraId="0582EC94"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 Multiple-slot PDCCH monitoring for 480KHz with (</w:t>
            </w:r>
            <w:proofErr w:type="spellStart"/>
            <w:r w:rsidRPr="00D649B2">
              <w:rPr>
                <w:rFonts w:ascii="Arial" w:eastAsia="MS Gothic" w:hAnsi="Arial" w:cs="Arial"/>
                <w:color w:val="000000"/>
                <w:sz w:val="18"/>
                <w:szCs w:val="18"/>
                <w:lang w:val="en-GB"/>
              </w:rPr>
              <w:t>Xs,Ys</w:t>
            </w:r>
            <w:proofErr w:type="spellEnd"/>
            <w:r w:rsidRPr="00D649B2">
              <w:rPr>
                <w:rFonts w:ascii="Arial" w:eastAsia="MS Gothic" w:hAnsi="Arial" w:cs="Arial"/>
                <w:color w:val="000000"/>
                <w:sz w:val="18"/>
                <w:szCs w:val="18"/>
                <w:lang w:val="en-GB"/>
              </w:rPr>
              <w:t>) = (4,1)</w:t>
            </w:r>
          </w:p>
          <w:p w14:paraId="0ABA8FC2" w14:textId="69C7ADC4"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3. Multi-</w:t>
            </w:r>
            <w:r w:rsidRPr="00D649B2" w:rsidDel="00770392">
              <w:rPr>
                <w:rFonts w:ascii="Arial" w:eastAsia="MS Gothic" w:hAnsi="Arial" w:cs="Arial"/>
                <w:color w:val="000000"/>
                <w:sz w:val="18"/>
                <w:szCs w:val="18"/>
                <w:lang w:val="en-GB"/>
              </w:rPr>
              <w:t xml:space="preserve"> </w:t>
            </w:r>
            <w:r w:rsidRPr="00D649B2">
              <w:rPr>
                <w:rFonts w:ascii="Arial" w:eastAsia="MS Gothic" w:hAnsi="Arial" w:cs="Arial"/>
                <w:color w:val="000000"/>
                <w:sz w:val="18"/>
                <w:szCs w:val="18"/>
                <w:lang w:val="en-GB"/>
              </w:rPr>
              <w:t>PDSCH scheduling by single DCI for the operation with 480 kHz SCS and corresponding HARQ enhancements</w:t>
            </w:r>
          </w:p>
          <w:p w14:paraId="3229BC7A" w14:textId="0F7A66B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4. Within the Ys = 1 slot (with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0630543D" w14:textId="65C3379F"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5. Processing one unicast DCI scheduling DL and one unicast DCI scheduling UL per slot group of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 xml:space="preserve"> slots per scheduled CC for FDD</w:t>
            </w:r>
          </w:p>
          <w:p w14:paraId="071C5951" w14:textId="0D39B0FF"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6. Processing one unicast DCI scheduling DL and 2 unicast DCI scheduling UL per slot group of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 xml:space="preserve"> slots per scheduled CC for TDD</w:t>
            </w:r>
          </w:p>
          <w:p w14:paraId="659B31E5"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highlight w:val="yellow"/>
                <w:lang w:val="en-GB"/>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DD6043F"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0382661"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roofErr w:type="spellStart"/>
            <w:r w:rsidRPr="00D649B2">
              <w:rPr>
                <w:rFonts w:ascii="Arial" w:eastAsia="SimSun" w:hAnsi="Arial" w:cs="Arial"/>
                <w:color w:val="000000"/>
                <w:sz w:val="18"/>
                <w:szCs w:val="18"/>
                <w:lang w:val="en-GB"/>
              </w:rPr>
              <w:t>Perband</w:t>
            </w:r>
            <w:proofErr w:type="spellEnd"/>
          </w:p>
        </w:tc>
        <w:tc>
          <w:tcPr>
            <w:tcW w:w="2655" w:type="dxa"/>
            <w:tcBorders>
              <w:top w:val="single" w:sz="4" w:space="0" w:color="auto"/>
              <w:left w:val="single" w:sz="4" w:space="0" w:color="auto"/>
              <w:bottom w:val="single" w:sz="4" w:space="0" w:color="auto"/>
              <w:right w:val="single" w:sz="4" w:space="0" w:color="auto"/>
            </w:tcBorders>
            <w:shd w:val="clear" w:color="auto" w:fill="auto"/>
            <w:hideMark/>
          </w:tcPr>
          <w:p w14:paraId="62F82FBA" w14:textId="7947DF21" w:rsidR="00D649B2" w:rsidRPr="00D649B2" w:rsidRDefault="00D649B2" w:rsidP="00D649B2">
            <w:pPr>
              <w:keepNext/>
              <w:keepLines/>
              <w:spacing w:after="0" w:line="240" w:lineRule="auto"/>
              <w:rPr>
                <w:rFonts w:ascii="Arial" w:eastAsia="SimSun"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664BDB2B"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p w14:paraId="0723F058"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r>
      <w:tr w:rsidR="00D649B2" w:rsidRPr="00D649B2" w14:paraId="2B060187"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6DA2B1D"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24-4a</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0AB4CAC9"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480KHz SCS support for UL</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54D42CED"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PRACH with 480KHz and length 139</w:t>
            </w:r>
          </w:p>
          <w:p w14:paraId="6ACC6ADE"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 480KHz SCS for UL data and control channels and reference signal transmission in FR2-2</w:t>
            </w:r>
          </w:p>
          <w:p w14:paraId="3F2CC0A2"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3. Multi-PUSCH scheduling by single DCI for the operation with 480 kHz SCS</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2E6D59A"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24-1a, 24-4</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4DC7397"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35A791AA"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88BECBD"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Optional with capability signalling</w:t>
            </w:r>
          </w:p>
        </w:tc>
      </w:tr>
      <w:tr w:rsidR="00D649B2" w:rsidRPr="00D649B2" w14:paraId="600BA527"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17FA0BA"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lastRenderedPageBreak/>
              <w:t>24-4b</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2845D3B7"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Wideband PRACH  for 480 kHz in FR2-2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19D7ECA6" w14:textId="77777777" w:rsidR="00D649B2" w:rsidRPr="00D649B2" w:rsidRDefault="00D649B2" w:rsidP="00D649B2">
            <w:pPr>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PRACH with 480KHz and length 571</w:t>
            </w:r>
          </w:p>
          <w:p w14:paraId="0B9E55A1"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 </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447B33D" w14:textId="77777777" w:rsidR="00D649B2" w:rsidRPr="00D649B2" w:rsidRDefault="00D649B2" w:rsidP="00D649B2">
            <w:pPr>
              <w:keepNext/>
              <w:keepLines/>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24-4a</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29B13DC" w14:textId="77777777" w:rsidR="00D649B2" w:rsidRPr="00D649B2" w:rsidRDefault="00D649B2" w:rsidP="00D649B2">
            <w:pPr>
              <w:keepNext/>
              <w:keepLines/>
              <w:spacing w:after="0" w:line="240" w:lineRule="auto"/>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5213D01" w14:textId="77777777" w:rsidR="00BD440E" w:rsidRPr="005908BB" w:rsidRDefault="00BD440E" w:rsidP="00BD440E">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highlight w:val="yellow"/>
                <w:lang w:val="en-GB"/>
              </w:rPr>
              <w:t>[Note: This FG is only supported in bands for shared spectrum operation]</w:t>
            </w:r>
          </w:p>
          <w:p w14:paraId="672DF80C" w14:textId="77777777" w:rsidR="00BD440E" w:rsidRDefault="00BD440E" w:rsidP="00BD440E">
            <w:pPr>
              <w:keepNext/>
              <w:keepLines/>
              <w:spacing w:after="0" w:line="240" w:lineRule="auto"/>
              <w:rPr>
                <w:rFonts w:ascii="Arial" w:eastAsia="SimSun" w:hAnsi="Arial" w:cs="Arial"/>
                <w:color w:val="000000"/>
                <w:sz w:val="18"/>
                <w:szCs w:val="18"/>
                <w:lang w:val="en-GB"/>
              </w:rPr>
            </w:pPr>
          </w:p>
          <w:p w14:paraId="00A0C075" w14:textId="6991D666" w:rsidR="00D649B2" w:rsidRPr="00D649B2" w:rsidRDefault="00BD440E" w:rsidP="00BD440E">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2040A4B"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37B1B2D3"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8A7525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24-4c</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260EC161"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Multi-RB PUCCH format 0/1/4 for 480 kHz in FR2-2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1F1D5DB0" w14:textId="77777777" w:rsidR="00D649B2" w:rsidRPr="00D649B2" w:rsidRDefault="00D649B2" w:rsidP="00D649B2">
            <w:pPr>
              <w:autoSpaceDE w:val="0"/>
              <w:autoSpaceDN w:val="0"/>
              <w:adjustRightInd w:val="0"/>
              <w:snapToGrid w:val="0"/>
              <w:spacing w:after="0" w:line="240" w:lineRule="auto"/>
              <w:rPr>
                <w:rFonts w:ascii="Arial" w:eastAsia="MS Gothic" w:hAnsi="Arial" w:cs="Arial"/>
                <w:color w:val="000000"/>
                <w:sz w:val="18"/>
                <w:szCs w:val="18"/>
                <w:lang w:val="en-GB" w:eastAsia="zh-CN"/>
              </w:rPr>
            </w:pPr>
            <w:r w:rsidRPr="00D649B2">
              <w:rPr>
                <w:rFonts w:ascii="Arial" w:eastAsia="MS Gothic" w:hAnsi="Arial" w:cs="Arial"/>
                <w:color w:val="000000"/>
                <w:sz w:val="18"/>
                <w:szCs w:val="18"/>
                <w:lang w:val="en-GB" w:eastAsia="zh-CN"/>
              </w:rPr>
              <w:t>Support multi-RB PUCCH format 0/1/4 for 480 kHz</w:t>
            </w:r>
          </w:p>
          <w:p w14:paraId="449FEC4C"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63904C3"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eastAsia="zh-CN"/>
              </w:rPr>
              <w:t>24-4a</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9F44360" w14:textId="77777777" w:rsidR="00D649B2" w:rsidRPr="00D649B2" w:rsidRDefault="00D649B2" w:rsidP="00D649B2">
            <w:pPr>
              <w:keepNext/>
              <w:keepLines/>
              <w:spacing w:after="0" w:line="240" w:lineRule="auto"/>
              <w:rPr>
                <w:rFonts w:ascii="Arial" w:eastAsia="SimSun" w:hAnsi="Arial" w:cs="Arial"/>
                <w:color w:val="000000"/>
                <w:sz w:val="18"/>
                <w:szCs w:val="18"/>
                <w:highlight w:val="yellow"/>
                <w:lang w:val="en-GB"/>
              </w:rPr>
            </w:pPr>
            <w:r w:rsidRPr="00D649B2">
              <w:rPr>
                <w:rFonts w:ascii="Arial" w:eastAsia="SimSun" w:hAnsi="Arial" w:cs="Arial"/>
                <w:color w:val="000000"/>
                <w:sz w:val="18"/>
                <w:szCs w:val="18"/>
                <w:lang w:val="en-GB" w:eastAsia="zh-CN"/>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25457D31" w14:textId="77777777" w:rsidR="00BD440E" w:rsidRPr="005908BB" w:rsidRDefault="00BD440E" w:rsidP="00BD440E">
            <w:pPr>
              <w:keepNext/>
              <w:keepLines/>
              <w:spacing w:after="0" w:line="240" w:lineRule="auto"/>
              <w:rPr>
                <w:rFonts w:ascii="Arial" w:eastAsia="SimSun" w:hAnsi="Arial" w:cs="Arial"/>
                <w:strike/>
                <w:color w:val="FF0000"/>
                <w:sz w:val="18"/>
                <w:szCs w:val="18"/>
                <w:lang w:val="en-GB"/>
              </w:rPr>
            </w:pPr>
            <w:r w:rsidRPr="005908BB">
              <w:rPr>
                <w:rFonts w:ascii="Arial" w:eastAsia="SimSun" w:hAnsi="Arial" w:cs="Arial"/>
                <w:strike/>
                <w:color w:val="FF0000"/>
                <w:sz w:val="18"/>
                <w:szCs w:val="18"/>
                <w:lang w:val="en-GB"/>
              </w:rPr>
              <w:t>This FG is only supported in bands under PSD limitation in shared spectrum operation</w:t>
            </w:r>
          </w:p>
          <w:p w14:paraId="75E0929F" w14:textId="77777777" w:rsidR="00BD440E" w:rsidRDefault="00BD440E" w:rsidP="00BD440E">
            <w:pPr>
              <w:keepNext/>
              <w:keepLines/>
              <w:spacing w:after="0" w:line="240" w:lineRule="auto"/>
              <w:rPr>
                <w:rFonts w:ascii="Arial" w:eastAsia="SimSun" w:hAnsi="Arial" w:cs="Arial"/>
                <w:color w:val="000000"/>
                <w:sz w:val="18"/>
                <w:szCs w:val="18"/>
                <w:lang w:val="en-GB"/>
              </w:rPr>
            </w:pPr>
          </w:p>
          <w:p w14:paraId="124CE460" w14:textId="4365C517" w:rsidR="00D649B2" w:rsidRPr="00D649B2" w:rsidRDefault="00BD440E" w:rsidP="00BD440E">
            <w:pPr>
              <w:keepNext/>
              <w:keepLines/>
              <w:spacing w:after="0" w:line="240" w:lineRule="auto"/>
              <w:rPr>
                <w:rFonts w:ascii="Arial" w:eastAsia="SimSun"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AE1E8EE"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1658D0C4"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D312B81"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24-4f</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725EDC29"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 xml:space="preserve">Enhanced </w:t>
            </w:r>
            <w:r w:rsidRPr="00D649B2">
              <w:rPr>
                <w:rFonts w:ascii="Arial" w:eastAsia="SimSun" w:hAnsi="Arial" w:cs="Arial"/>
                <w:color w:val="000000"/>
                <w:sz w:val="18"/>
                <w:szCs w:val="18"/>
                <w:lang w:val="en-GB"/>
              </w:rPr>
              <w:t>PDCCH monitoring for 480KHz in FR2-2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3C310B1A"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Multiple-slot PDCCH monitoring for 480KHz with (</w:t>
            </w:r>
            <w:proofErr w:type="spellStart"/>
            <w:r w:rsidRPr="00D649B2">
              <w:rPr>
                <w:rFonts w:ascii="Arial" w:eastAsia="MS Gothic" w:hAnsi="Arial" w:cs="Arial"/>
                <w:color w:val="000000"/>
                <w:sz w:val="18"/>
                <w:szCs w:val="18"/>
                <w:lang w:val="en-GB"/>
              </w:rPr>
              <w:t>Xs,Ys</w:t>
            </w:r>
            <w:proofErr w:type="spellEnd"/>
            <w:r w:rsidRPr="00D649B2">
              <w:rPr>
                <w:rFonts w:ascii="Arial" w:eastAsia="MS Gothic" w:hAnsi="Arial" w:cs="Arial"/>
                <w:color w:val="000000"/>
                <w:sz w:val="18"/>
                <w:szCs w:val="18"/>
                <w:lang w:val="en-GB"/>
              </w:rPr>
              <w:t>)=(4,2)</w:t>
            </w:r>
          </w:p>
          <w:p w14:paraId="4083C82D" w14:textId="5547F38B"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2.) Within each of the Ys = 2 slots (with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 xml:space="preserve">=4), monitoring of type 1 CSS with dedicated RRC configuration, type 3 CSS, and UE-SS in the first 3 OFDM symbols of each slot </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AA3371F"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24-4</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A69513E"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709CF2F" w14:textId="06C02D25" w:rsidR="00D649B2" w:rsidRPr="00D649B2" w:rsidRDefault="00D649B2" w:rsidP="00D649B2">
            <w:pPr>
              <w:keepNext/>
              <w:keepLines/>
              <w:spacing w:after="0" w:line="240" w:lineRule="auto"/>
              <w:rPr>
                <w:rFonts w:ascii="Arial" w:eastAsia="SimSun"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E5DFA52"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6CC60AD9"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hideMark/>
          </w:tcPr>
          <w:p w14:paraId="07D0C315"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24-5</w:t>
            </w:r>
          </w:p>
        </w:tc>
        <w:tc>
          <w:tcPr>
            <w:tcW w:w="1593" w:type="dxa"/>
            <w:tcBorders>
              <w:top w:val="single" w:sz="4" w:space="0" w:color="auto"/>
              <w:left w:val="single" w:sz="4" w:space="0" w:color="auto"/>
              <w:bottom w:val="single" w:sz="4" w:space="0" w:color="auto"/>
              <w:right w:val="single" w:sz="4" w:space="0" w:color="auto"/>
            </w:tcBorders>
            <w:shd w:val="clear" w:color="auto" w:fill="auto"/>
            <w:hideMark/>
          </w:tcPr>
          <w:p w14:paraId="6ED8ABFB"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960KHz SCS support for DL</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094AB499"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960KHz SCS for DL data and control channels, SSB, and reference signal reception in FR2-2 for non-initial access</w:t>
            </w:r>
          </w:p>
          <w:p w14:paraId="11FF012A"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 Multiple-slot PDCCH monitoring for 960KHz with (</w:t>
            </w:r>
            <w:proofErr w:type="spellStart"/>
            <w:r w:rsidRPr="00D649B2">
              <w:rPr>
                <w:rFonts w:ascii="Arial" w:eastAsia="MS Gothic" w:hAnsi="Arial" w:cs="Arial"/>
                <w:color w:val="000000"/>
                <w:sz w:val="18"/>
                <w:szCs w:val="18"/>
                <w:lang w:val="en-GB"/>
              </w:rPr>
              <w:t>Xs,Ys</w:t>
            </w:r>
            <w:proofErr w:type="spellEnd"/>
            <w:r w:rsidRPr="00D649B2">
              <w:rPr>
                <w:rFonts w:ascii="Arial" w:eastAsia="MS Gothic" w:hAnsi="Arial" w:cs="Arial"/>
                <w:color w:val="000000"/>
                <w:sz w:val="18"/>
                <w:szCs w:val="18"/>
                <w:lang w:val="en-GB"/>
              </w:rPr>
              <w:t>)=(8,1)</w:t>
            </w:r>
          </w:p>
          <w:p w14:paraId="7EDC68D8" w14:textId="1590A781"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3. </w:t>
            </w:r>
            <w:proofErr w:type="spellStart"/>
            <w:r w:rsidRPr="00D649B2">
              <w:rPr>
                <w:rFonts w:ascii="Arial" w:eastAsia="MS Gothic" w:hAnsi="Arial" w:cs="Arial"/>
                <w:color w:val="000000"/>
                <w:sz w:val="18"/>
                <w:szCs w:val="18"/>
                <w:lang w:val="en-GB"/>
              </w:rPr>
              <w:t>MultiPDSCH</w:t>
            </w:r>
            <w:proofErr w:type="spellEnd"/>
            <w:r w:rsidRPr="00D649B2">
              <w:rPr>
                <w:rFonts w:ascii="Arial" w:eastAsia="MS Gothic" w:hAnsi="Arial" w:cs="Arial"/>
                <w:color w:val="000000"/>
                <w:sz w:val="18"/>
                <w:szCs w:val="18"/>
                <w:lang w:val="en-GB"/>
              </w:rPr>
              <w:t xml:space="preserve"> scheduling by single DCI for the operation with 960 kHz SCS and corresponding HARQ enhancements</w:t>
            </w:r>
          </w:p>
          <w:p w14:paraId="68AF1656" w14:textId="2161F55E"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4. Within the Ys = 1 slot  (with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=8), monitoring of type 1 CSS with dedicated RRC configuration, type 3 CSS, and UE-SS with a span duration of Y symbols and a minimum gap of X symbols between the start of two spans, where (X,Y)= (7, 3) is supported</w:t>
            </w:r>
          </w:p>
          <w:p w14:paraId="1FF8C26D" w14:textId="43998A1A"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5. Processing one unicast DCI scheduling DL and one unicast DCI scheduling UL per slot group of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 xml:space="preserve"> slots per scheduled CC for FDD</w:t>
            </w:r>
          </w:p>
          <w:p w14:paraId="254799A1" w14:textId="52EAA8B0"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6. Processing one unicast DCI scheduling DL and 2 unicast DCI scheduling UL per slot group of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 xml:space="preserve"> slots per scheduled CC for TDD</w:t>
            </w:r>
          </w:p>
          <w:p w14:paraId="46DD7AA6"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highlight w:val="yellow"/>
                <w:lang w:val="en-GB"/>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9B6FEE2"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24-1</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E933397"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EA35DE3" w14:textId="0F564D2B" w:rsidR="00D649B2" w:rsidRPr="00D649B2" w:rsidRDefault="00D649B2" w:rsidP="00D649B2">
            <w:pPr>
              <w:keepNext/>
              <w:keepLines/>
              <w:spacing w:after="0" w:line="240" w:lineRule="auto"/>
              <w:rPr>
                <w:rFonts w:ascii="Arial" w:eastAsia="SimSun" w:hAnsi="Arial" w:cs="Arial"/>
                <w:color w:val="000000"/>
                <w:sz w:val="18"/>
                <w:szCs w:val="18"/>
                <w:highlight w:val="cyan"/>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C558956"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p w14:paraId="688260BC"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p>
        </w:tc>
      </w:tr>
      <w:tr w:rsidR="00D649B2" w:rsidRPr="00D649B2" w14:paraId="55A3D4D4"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E01C3C7"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lastRenderedPageBreak/>
              <w:t>24-5a</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34C095A4"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960KHz SCS support for UL</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5B398114"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1. PRACH with 960KHz and length 139</w:t>
            </w:r>
          </w:p>
          <w:p w14:paraId="4819C790"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2. 960KHz SCS for UL data and control channels and reference signal transmission in FR2-2</w:t>
            </w:r>
          </w:p>
          <w:p w14:paraId="2009BD5A" w14:textId="7F65FC7F"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3. Multi-PUSCH scheduling by single DCI for the operation with 960 kHz SCS</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0B1D799"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24-1a, 24-5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4035A4DF"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71CE9F57"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EC3B92E"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Optional with capability signalling</w:t>
            </w:r>
          </w:p>
        </w:tc>
      </w:tr>
      <w:tr w:rsidR="00D649B2" w:rsidRPr="00D649B2" w14:paraId="6F86FC18"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8CB4868"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24-5c</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29A5B239"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Multi-RB PUCCH format 0/1/4 for 960 kHz in FR2-2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54B2F2AC"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Support multi-RB PUCCH format 0/1/4 for 960 kHz</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01492A3"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24-5a</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6EA46D4E"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53EE7511" w14:textId="77777777" w:rsidR="00BD440E" w:rsidRPr="005908BB" w:rsidRDefault="00BD440E" w:rsidP="00BD440E">
            <w:pPr>
              <w:autoSpaceDE w:val="0"/>
              <w:autoSpaceDN w:val="0"/>
              <w:adjustRightInd w:val="0"/>
              <w:snapToGrid w:val="0"/>
              <w:spacing w:after="0" w:line="240" w:lineRule="auto"/>
              <w:contextualSpacing/>
              <w:jc w:val="both"/>
              <w:rPr>
                <w:rFonts w:ascii="Arial" w:eastAsia="MS Gothic" w:hAnsi="Arial" w:cs="Arial"/>
                <w:strike/>
                <w:color w:val="FF0000"/>
                <w:sz w:val="18"/>
                <w:szCs w:val="18"/>
                <w:lang w:val="en-GB"/>
              </w:rPr>
            </w:pPr>
            <w:r w:rsidRPr="005908BB">
              <w:rPr>
                <w:rFonts w:ascii="Arial" w:eastAsia="MS Gothic" w:hAnsi="Arial" w:cs="Arial"/>
                <w:strike/>
                <w:color w:val="FF0000"/>
                <w:sz w:val="18"/>
                <w:szCs w:val="18"/>
                <w:lang w:val="en-GB"/>
              </w:rPr>
              <w:t>This FG is only supported in bands under PSD limitation in shared spectrum operation</w:t>
            </w:r>
          </w:p>
          <w:p w14:paraId="7E0DF938" w14:textId="77777777" w:rsidR="00BD440E" w:rsidRDefault="00BD440E" w:rsidP="00BD440E">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p>
          <w:p w14:paraId="4B70021E" w14:textId="791ED6B2" w:rsidR="00D649B2" w:rsidRPr="00D649B2" w:rsidRDefault="00BD440E" w:rsidP="00BD440E">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5908BB">
              <w:rPr>
                <w:rFonts w:ascii="Arial" w:eastAsia="SimSun" w:hAnsi="Arial" w:cs="Arial"/>
                <w:color w:val="FF0000"/>
                <w:sz w:val="18"/>
                <w:szCs w:val="18"/>
                <w:lang w:val="en-GB"/>
              </w:rPr>
              <w:t>This FG is only applicable when PSD limitation applies within FR2-2 based on the regional regulations</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30E1D4E"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2AF96A6E"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2E66E09"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24-5f</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7D1804C4"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eastAsia="zh-CN"/>
              </w:rPr>
              <w:t xml:space="preserve">Enhanced </w:t>
            </w:r>
            <w:r w:rsidRPr="00D649B2">
              <w:rPr>
                <w:rFonts w:ascii="Arial" w:eastAsia="SimSun" w:hAnsi="Arial" w:cs="Arial"/>
                <w:color w:val="000000"/>
                <w:sz w:val="18"/>
                <w:szCs w:val="18"/>
                <w:lang w:val="en-GB"/>
              </w:rPr>
              <w:t>PDCCH monitoring for 960KHz in FR2-2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1D7BC792"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1. Multiple-slot PDCCH monitoring for 960KHz with (</w:t>
            </w:r>
            <w:proofErr w:type="spellStart"/>
            <w:r w:rsidRPr="00D649B2">
              <w:rPr>
                <w:rFonts w:ascii="Arial" w:eastAsia="MS Gothic" w:hAnsi="Arial" w:cs="Arial"/>
                <w:color w:val="000000"/>
                <w:sz w:val="18"/>
                <w:szCs w:val="18"/>
                <w:lang w:val="en-GB"/>
              </w:rPr>
              <w:t>Xs,Ys</w:t>
            </w:r>
            <w:proofErr w:type="spellEnd"/>
            <w:r w:rsidRPr="00D649B2">
              <w:rPr>
                <w:rFonts w:ascii="Arial" w:eastAsia="MS Gothic" w:hAnsi="Arial" w:cs="Arial"/>
                <w:color w:val="000000"/>
                <w:sz w:val="18"/>
                <w:szCs w:val="18"/>
                <w:lang w:val="en-GB"/>
              </w:rPr>
              <w:t>)</w:t>
            </w:r>
          </w:p>
          <w:p w14:paraId="30A3E2F6" w14:textId="06949B63"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 xml:space="preserve">2.) Within each of the Ys = 2 (with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 xml:space="preserve">=4) or Ys = 4 (with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 xml:space="preserve">=8) slots, monitoring of type 1 CSS with dedicated RRC configuration, type 3 CSS, and UE-SS in the first 3 OFDM symbols of each slot or within the Ys = 1 (with </w:t>
            </w:r>
            <w:proofErr w:type="spellStart"/>
            <w:r w:rsidRPr="00D649B2">
              <w:rPr>
                <w:rFonts w:ascii="Arial" w:eastAsia="MS Gothic" w:hAnsi="Arial" w:cs="Arial"/>
                <w:color w:val="000000"/>
                <w:sz w:val="18"/>
                <w:szCs w:val="18"/>
                <w:lang w:val="en-GB"/>
              </w:rPr>
              <w:t>Xs</w:t>
            </w:r>
            <w:proofErr w:type="spellEnd"/>
            <w:r w:rsidRPr="00D649B2">
              <w:rPr>
                <w:rFonts w:ascii="Arial" w:eastAsia="MS Gothic" w:hAnsi="Arial" w:cs="Arial"/>
                <w:color w:val="000000"/>
                <w:sz w:val="18"/>
                <w:szCs w:val="18"/>
                <w:lang w:val="en-GB"/>
              </w:rPr>
              <w:t>=4) slot, monitoring of type 1 CSS with dedicated RRC configuration, type 3 CSS, and UE-SS with a span duration of Y symbols and a minimum gap of X symbols between the start of two spans, where (X,Y) = (7, 3)</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A46D6AE"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F4ED7E8"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4E0955BD" w14:textId="77777777" w:rsidR="00D649B2" w:rsidRPr="00D649B2" w:rsidRDefault="00D649B2" w:rsidP="00A51935">
            <w:pPr>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Component 1 candidate values: one or more of {(4,1), (4,2), (8,4)}</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72B160A"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6F55014A"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hideMark/>
          </w:tcPr>
          <w:p w14:paraId="450C363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24-6</w:t>
            </w:r>
          </w:p>
        </w:tc>
        <w:tc>
          <w:tcPr>
            <w:tcW w:w="1593" w:type="dxa"/>
            <w:tcBorders>
              <w:top w:val="single" w:sz="4" w:space="0" w:color="auto"/>
              <w:left w:val="single" w:sz="4" w:space="0" w:color="auto"/>
              <w:bottom w:val="single" w:sz="4" w:space="0" w:color="auto"/>
              <w:right w:val="single" w:sz="4" w:space="0" w:color="auto"/>
            </w:tcBorders>
            <w:hideMark/>
          </w:tcPr>
          <w:p w14:paraId="0088BC44"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Type 1 channel access procedure in uplink for FR2-2 with shared spectrum channel access</w:t>
            </w:r>
          </w:p>
        </w:tc>
        <w:tc>
          <w:tcPr>
            <w:tcW w:w="6088" w:type="dxa"/>
            <w:tcBorders>
              <w:top w:val="single" w:sz="4" w:space="0" w:color="auto"/>
              <w:left w:val="single" w:sz="4" w:space="0" w:color="auto"/>
              <w:bottom w:val="single" w:sz="4" w:space="0" w:color="auto"/>
              <w:right w:val="single" w:sz="4" w:space="0" w:color="auto"/>
            </w:tcBorders>
            <w:hideMark/>
          </w:tcPr>
          <w:p w14:paraId="18AB3FD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1. Support Type 1 channel access procedure</w:t>
            </w:r>
          </w:p>
          <w:p w14:paraId="7CBCEB5A" w14:textId="085F80AD" w:rsidR="00D649B2" w:rsidRPr="00D649B2" w:rsidRDefault="00540C0C"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strike/>
                <w:color w:val="FF0000"/>
                <w:sz w:val="18"/>
                <w:szCs w:val="18"/>
                <w:lang w:val="en-GB"/>
              </w:rPr>
              <w:t>[</w:t>
            </w:r>
            <w:r w:rsidRPr="00D649B2">
              <w:rPr>
                <w:rFonts w:ascii="Arial" w:eastAsia="SimSun" w:hAnsi="Arial" w:cs="Arial"/>
                <w:color w:val="000000"/>
                <w:sz w:val="18"/>
                <w:szCs w:val="18"/>
                <w:lang w:val="en-GB"/>
              </w:rPr>
              <w:t xml:space="preserve">2. Support LBT performed </w:t>
            </w:r>
            <w:r>
              <w:rPr>
                <w:rFonts w:ascii="Arial" w:eastAsia="SimSun" w:hAnsi="Arial" w:cs="Arial"/>
                <w:color w:val="FF0000"/>
                <w:sz w:val="18"/>
                <w:szCs w:val="18"/>
                <w:lang w:val="en-GB"/>
              </w:rPr>
              <w:t xml:space="preserve">over a bandwidth that at least includes the active UL BWP bandwidth </w:t>
            </w:r>
            <w:r w:rsidRPr="00D649B2">
              <w:rPr>
                <w:rFonts w:ascii="Arial" w:eastAsia="SimSun" w:hAnsi="Arial" w:cs="Arial"/>
                <w:color w:val="000000"/>
                <w:sz w:val="18"/>
                <w:szCs w:val="18"/>
                <w:lang w:val="en-GB"/>
              </w:rPr>
              <w:t>per carrier</w:t>
            </w:r>
            <w:r w:rsidRPr="00D649B2">
              <w:rPr>
                <w:rFonts w:ascii="Arial" w:eastAsia="SimSun" w:hAnsi="Arial" w:cs="Arial"/>
                <w:strike/>
                <w:color w:val="FF0000"/>
                <w:sz w:val="18"/>
                <w:szCs w:val="18"/>
                <w:lang w:val="en-GB"/>
              </w:rPr>
              <w:t>/BWP bandwidth]</w:t>
            </w:r>
          </w:p>
        </w:tc>
        <w:tc>
          <w:tcPr>
            <w:tcW w:w="1328" w:type="dxa"/>
            <w:tcBorders>
              <w:top w:val="single" w:sz="4" w:space="0" w:color="auto"/>
              <w:left w:val="single" w:sz="4" w:space="0" w:color="auto"/>
              <w:bottom w:val="single" w:sz="4" w:space="0" w:color="auto"/>
              <w:right w:val="single" w:sz="4" w:space="0" w:color="auto"/>
            </w:tcBorders>
            <w:hideMark/>
          </w:tcPr>
          <w:p w14:paraId="769DD5A3"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24-1a</w:t>
            </w:r>
          </w:p>
        </w:tc>
        <w:tc>
          <w:tcPr>
            <w:tcW w:w="1328" w:type="dxa"/>
            <w:tcBorders>
              <w:top w:val="single" w:sz="4" w:space="0" w:color="auto"/>
              <w:left w:val="single" w:sz="4" w:space="0" w:color="auto"/>
              <w:bottom w:val="single" w:sz="4" w:space="0" w:color="auto"/>
              <w:right w:val="single" w:sz="4" w:space="0" w:color="auto"/>
            </w:tcBorders>
          </w:tcPr>
          <w:p w14:paraId="00E4B228"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tcPr>
          <w:p w14:paraId="75D98EC8"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that supports FR2-2 must indicate this FG is supported when required by regulation</w:t>
            </w:r>
          </w:p>
        </w:tc>
        <w:tc>
          <w:tcPr>
            <w:tcW w:w="1328" w:type="dxa"/>
            <w:tcBorders>
              <w:top w:val="single" w:sz="4" w:space="0" w:color="auto"/>
              <w:left w:val="single" w:sz="4" w:space="0" w:color="auto"/>
              <w:bottom w:val="single" w:sz="4" w:space="0" w:color="auto"/>
              <w:right w:val="single" w:sz="4" w:space="0" w:color="auto"/>
            </w:tcBorders>
          </w:tcPr>
          <w:p w14:paraId="36477B61"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2CCBEDD6"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hideMark/>
          </w:tcPr>
          <w:p w14:paraId="7147DB3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24-7</w:t>
            </w:r>
          </w:p>
        </w:tc>
        <w:tc>
          <w:tcPr>
            <w:tcW w:w="1593" w:type="dxa"/>
            <w:tcBorders>
              <w:top w:val="single" w:sz="4" w:space="0" w:color="auto"/>
              <w:left w:val="single" w:sz="4" w:space="0" w:color="auto"/>
              <w:bottom w:val="single" w:sz="4" w:space="0" w:color="auto"/>
              <w:right w:val="single" w:sz="4" w:space="0" w:color="auto"/>
            </w:tcBorders>
            <w:hideMark/>
          </w:tcPr>
          <w:p w14:paraId="6CB1C84F"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Type 2 channel access procedure in</w:t>
            </w:r>
            <w:r w:rsidRPr="00D649B2" w:rsidDel="00770392">
              <w:rPr>
                <w:rFonts w:ascii="Arial" w:eastAsia="SimSun" w:hAnsi="Arial" w:cs="Arial"/>
                <w:color w:val="000000"/>
                <w:sz w:val="18"/>
                <w:szCs w:val="18"/>
                <w:lang w:val="en-GB"/>
              </w:rPr>
              <w:t xml:space="preserve"> </w:t>
            </w:r>
            <w:r w:rsidRPr="00D649B2">
              <w:rPr>
                <w:rFonts w:ascii="Arial" w:eastAsia="SimSun" w:hAnsi="Arial" w:cs="Arial"/>
                <w:color w:val="000000"/>
                <w:sz w:val="18"/>
                <w:szCs w:val="18"/>
                <w:lang w:val="en-GB"/>
              </w:rPr>
              <w:t>uplink for FR2-2 with shared spectrum channel access</w:t>
            </w:r>
          </w:p>
        </w:tc>
        <w:tc>
          <w:tcPr>
            <w:tcW w:w="6088" w:type="dxa"/>
            <w:tcBorders>
              <w:top w:val="single" w:sz="4" w:space="0" w:color="auto"/>
              <w:left w:val="single" w:sz="4" w:space="0" w:color="auto"/>
              <w:bottom w:val="single" w:sz="4" w:space="0" w:color="auto"/>
              <w:right w:val="single" w:sz="4" w:space="0" w:color="auto"/>
            </w:tcBorders>
          </w:tcPr>
          <w:p w14:paraId="7B5E7E4C"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1. Support Type 2 channel access procedure</w:t>
            </w:r>
          </w:p>
          <w:p w14:paraId="732036B2" w14:textId="2BC0832C" w:rsidR="00D649B2" w:rsidRPr="00D649B2" w:rsidRDefault="00540C0C"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strike/>
                <w:color w:val="FF0000"/>
                <w:sz w:val="18"/>
                <w:szCs w:val="18"/>
                <w:lang w:val="en-GB"/>
              </w:rPr>
              <w:t>[</w:t>
            </w:r>
            <w:r w:rsidRPr="00D649B2">
              <w:rPr>
                <w:rFonts w:ascii="Arial" w:eastAsia="SimSun" w:hAnsi="Arial" w:cs="Arial"/>
                <w:color w:val="000000"/>
                <w:sz w:val="18"/>
                <w:szCs w:val="18"/>
                <w:lang w:val="en-GB"/>
              </w:rPr>
              <w:t xml:space="preserve">2. Support LBT performed </w:t>
            </w:r>
            <w:r>
              <w:rPr>
                <w:rFonts w:ascii="Arial" w:eastAsia="SimSun" w:hAnsi="Arial" w:cs="Arial"/>
                <w:color w:val="FF0000"/>
                <w:sz w:val="18"/>
                <w:szCs w:val="18"/>
                <w:lang w:val="en-GB"/>
              </w:rPr>
              <w:t xml:space="preserve">over a bandwidth that at least includes the active UL BWP bandwidth </w:t>
            </w:r>
            <w:r w:rsidRPr="00D649B2">
              <w:rPr>
                <w:rFonts w:ascii="Arial" w:eastAsia="SimSun" w:hAnsi="Arial" w:cs="Arial"/>
                <w:color w:val="000000"/>
                <w:sz w:val="18"/>
                <w:szCs w:val="18"/>
                <w:lang w:val="en-GB"/>
              </w:rPr>
              <w:t>per carrier</w:t>
            </w:r>
            <w:r w:rsidRPr="00D649B2">
              <w:rPr>
                <w:rFonts w:ascii="Arial" w:eastAsia="SimSun" w:hAnsi="Arial" w:cs="Arial"/>
                <w:strike/>
                <w:color w:val="FF0000"/>
                <w:sz w:val="18"/>
                <w:szCs w:val="18"/>
                <w:lang w:val="en-GB"/>
              </w:rPr>
              <w:t>/BWP bandwidth]</w:t>
            </w:r>
          </w:p>
        </w:tc>
        <w:tc>
          <w:tcPr>
            <w:tcW w:w="1328" w:type="dxa"/>
            <w:tcBorders>
              <w:top w:val="single" w:sz="4" w:space="0" w:color="auto"/>
              <w:left w:val="single" w:sz="4" w:space="0" w:color="auto"/>
              <w:bottom w:val="single" w:sz="4" w:space="0" w:color="auto"/>
              <w:right w:val="single" w:sz="4" w:space="0" w:color="auto"/>
            </w:tcBorders>
            <w:hideMark/>
          </w:tcPr>
          <w:p w14:paraId="35DF4C11"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24-1a, 24-6</w:t>
            </w:r>
          </w:p>
        </w:tc>
        <w:tc>
          <w:tcPr>
            <w:tcW w:w="1328" w:type="dxa"/>
            <w:tcBorders>
              <w:top w:val="single" w:sz="4" w:space="0" w:color="auto"/>
              <w:left w:val="single" w:sz="4" w:space="0" w:color="auto"/>
              <w:bottom w:val="single" w:sz="4" w:space="0" w:color="auto"/>
              <w:right w:val="single" w:sz="4" w:space="0" w:color="auto"/>
            </w:tcBorders>
          </w:tcPr>
          <w:p w14:paraId="7AD9860B"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tcPr>
          <w:p w14:paraId="5EF69D9E"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that supports FR2-2 must indicate this FG is supported when required by regulation</w:t>
            </w:r>
          </w:p>
        </w:tc>
        <w:tc>
          <w:tcPr>
            <w:tcW w:w="1328" w:type="dxa"/>
            <w:tcBorders>
              <w:top w:val="single" w:sz="4" w:space="0" w:color="auto"/>
              <w:left w:val="single" w:sz="4" w:space="0" w:color="auto"/>
              <w:bottom w:val="single" w:sz="4" w:space="0" w:color="auto"/>
              <w:right w:val="single" w:sz="4" w:space="0" w:color="auto"/>
            </w:tcBorders>
          </w:tcPr>
          <w:p w14:paraId="3609B0AF"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462E568B"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F675C97"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24-8</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2B57E246"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rPr>
              <w:t>32 DL HARQ processes for FR 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659073F7"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Support 32 HARQ processes in DL for 120/480/960 kHz</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1BDB114"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CB33C29" w14:textId="77777777" w:rsidR="00540C0C" w:rsidRPr="00D811C2" w:rsidRDefault="00540C0C" w:rsidP="00540C0C">
            <w:pPr>
              <w:keepNext/>
              <w:keepLines/>
              <w:spacing w:after="0" w:line="240" w:lineRule="auto"/>
              <w:rPr>
                <w:rFonts w:ascii="Arial" w:eastAsia="SimSun" w:hAnsi="Arial" w:cs="Arial"/>
                <w:strike/>
                <w:color w:val="FF0000"/>
                <w:sz w:val="18"/>
                <w:szCs w:val="18"/>
                <w:lang w:val="it-IT"/>
              </w:rPr>
            </w:pPr>
            <w:r w:rsidRPr="00D649B2">
              <w:rPr>
                <w:rFonts w:ascii="Arial" w:eastAsia="SimSun" w:hAnsi="Arial" w:cs="Arial"/>
                <w:strike/>
                <w:color w:val="FF0000"/>
                <w:sz w:val="18"/>
                <w:szCs w:val="18"/>
                <w:highlight w:val="yellow"/>
                <w:lang w:val="it-IT"/>
              </w:rPr>
              <w:t>FFS</w:t>
            </w:r>
          </w:p>
          <w:p w14:paraId="15D15069" w14:textId="0317DB13" w:rsidR="00D649B2" w:rsidRPr="00D649B2" w:rsidRDefault="00540C0C" w:rsidP="00540C0C">
            <w:pPr>
              <w:keepNext/>
              <w:keepLines/>
              <w:spacing w:after="0" w:line="240" w:lineRule="auto"/>
              <w:rPr>
                <w:rFonts w:ascii="Arial" w:eastAsia="SimSun" w:hAnsi="Arial" w:cs="Arial"/>
                <w:color w:val="000000"/>
                <w:sz w:val="18"/>
                <w:szCs w:val="18"/>
                <w:lang w:val="en-GB"/>
              </w:rPr>
            </w:pPr>
            <w:r w:rsidRPr="00D811C2">
              <w:rPr>
                <w:rFonts w:ascii="Arial" w:eastAsia="SimSun" w:hAnsi="Arial" w:cs="Arial"/>
                <w:color w:val="FF0000"/>
                <w:sz w:val="18"/>
                <w:szCs w:val="18"/>
                <w:lang w:val="it-IT"/>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3D9B1CA3" w14:textId="06F8F641"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supporting 32 maximum number of HARQ processes for 480/960 kHz SCS for DL shall support 32 as the maximum number of HARQ processes for 120 kHz SCS for DL in FR2-2</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2A67049"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021A3065"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FD2EA5F"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lastRenderedPageBreak/>
              <w:t>24-9</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097636ED" w14:textId="77777777" w:rsidR="00D649B2" w:rsidRPr="00D649B2" w:rsidRDefault="00D649B2" w:rsidP="00D649B2">
            <w:pPr>
              <w:keepNext/>
              <w:keepLines/>
              <w:spacing w:after="0" w:line="240" w:lineRule="auto"/>
              <w:rPr>
                <w:rFonts w:ascii="Arial" w:eastAsia="SimSun" w:hAnsi="Arial" w:cs="Arial"/>
                <w:color w:val="000000"/>
                <w:sz w:val="18"/>
                <w:szCs w:val="18"/>
                <w:lang w:val="en-GB" w:eastAsia="zh-CN"/>
              </w:rPr>
            </w:pPr>
            <w:r w:rsidRPr="00D649B2">
              <w:rPr>
                <w:rFonts w:ascii="Arial" w:eastAsia="SimSun" w:hAnsi="Arial" w:cs="Arial"/>
                <w:color w:val="000000"/>
                <w:sz w:val="18"/>
                <w:szCs w:val="18"/>
                <w:lang w:val="en-GB"/>
              </w:rPr>
              <w:t>32 UL HARQ processes for FR 2-2</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1725D1AE" w14:textId="77777777" w:rsidR="00D649B2" w:rsidRPr="00D649B2" w:rsidRDefault="00D649B2" w:rsidP="00D649B2">
            <w:pPr>
              <w:autoSpaceDE w:val="0"/>
              <w:autoSpaceDN w:val="0"/>
              <w:adjustRightInd w:val="0"/>
              <w:snapToGrid w:val="0"/>
              <w:spacing w:after="0" w:line="240" w:lineRule="auto"/>
              <w:contextualSpacing/>
              <w:jc w:val="both"/>
              <w:rPr>
                <w:rFonts w:ascii="Arial" w:eastAsia="MS Gothic" w:hAnsi="Arial" w:cs="Arial"/>
                <w:color w:val="000000"/>
                <w:sz w:val="18"/>
                <w:szCs w:val="18"/>
                <w:lang w:val="en-GB"/>
              </w:rPr>
            </w:pPr>
            <w:r w:rsidRPr="00D649B2">
              <w:rPr>
                <w:rFonts w:ascii="Arial" w:eastAsia="MS Gothic" w:hAnsi="Arial" w:cs="Arial"/>
                <w:color w:val="000000"/>
                <w:sz w:val="18"/>
                <w:szCs w:val="18"/>
                <w:lang w:val="en-GB"/>
              </w:rPr>
              <w:t>Support 32 HARQ processes in UL for 120/480/960 kHz</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0E9C0CD"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6B5F33B3" w14:textId="77777777" w:rsidR="00540C0C" w:rsidRPr="00D811C2" w:rsidRDefault="00540C0C" w:rsidP="00540C0C">
            <w:pPr>
              <w:keepNext/>
              <w:keepLines/>
              <w:spacing w:after="0" w:line="240" w:lineRule="auto"/>
              <w:rPr>
                <w:rFonts w:ascii="Arial" w:eastAsia="SimSun" w:hAnsi="Arial" w:cs="Arial"/>
                <w:strike/>
                <w:color w:val="FF0000"/>
                <w:sz w:val="18"/>
                <w:szCs w:val="18"/>
                <w:lang w:val="it-IT"/>
              </w:rPr>
            </w:pPr>
            <w:r w:rsidRPr="00D649B2">
              <w:rPr>
                <w:rFonts w:ascii="Arial" w:eastAsia="SimSun" w:hAnsi="Arial" w:cs="Arial"/>
                <w:strike/>
                <w:color w:val="FF0000"/>
                <w:sz w:val="18"/>
                <w:szCs w:val="18"/>
                <w:highlight w:val="yellow"/>
                <w:lang w:val="it-IT"/>
              </w:rPr>
              <w:t>FFS</w:t>
            </w:r>
          </w:p>
          <w:p w14:paraId="5C5F0AF5" w14:textId="3E4F42C7" w:rsidR="00D649B2" w:rsidRPr="00D649B2" w:rsidRDefault="00540C0C" w:rsidP="00540C0C">
            <w:pPr>
              <w:keepNext/>
              <w:keepLines/>
              <w:spacing w:after="0" w:line="240" w:lineRule="auto"/>
              <w:rPr>
                <w:rFonts w:ascii="Arial" w:eastAsia="SimSun" w:hAnsi="Arial" w:cs="Arial"/>
                <w:color w:val="000000"/>
                <w:sz w:val="18"/>
                <w:szCs w:val="18"/>
                <w:lang w:val="en-GB"/>
              </w:rPr>
            </w:pPr>
            <w:r w:rsidRPr="00D811C2">
              <w:rPr>
                <w:rFonts w:ascii="Arial" w:eastAsia="SimSun" w:hAnsi="Arial" w:cs="Arial"/>
                <w:color w:val="FF0000"/>
                <w:sz w:val="18"/>
                <w:szCs w:val="18"/>
                <w:lang w:val="it-IT"/>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40525CBC" w14:textId="18289620"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A UE supporting 32 maximum number of HARQ processes for 480/960 kHz SCS for DL shall support 32 as the maximum number of HARQ processes for 120 kHz SCS for DL in FR2-2</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32BC6FCF"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D649B2" w:rsidRPr="00D649B2" w14:paraId="6CD4DE99"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0C01F22"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24-10</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45773856" w14:textId="6814062A"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Reduced beam switching time delay</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09B9250B" w14:textId="4710850F"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Support of reduced beam switching time delay d = 56 symbols for 480 kHz SCS</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ECEDCC2" w14:textId="5FCD65A4" w:rsidR="00D649B2" w:rsidRPr="00D649B2" w:rsidRDefault="00D649B2" w:rsidP="00D649B2">
            <w:pPr>
              <w:keepNext/>
              <w:keepLines/>
              <w:spacing w:after="0" w:line="240" w:lineRule="auto"/>
              <w:rPr>
                <w:rFonts w:ascii="Arial" w:eastAsia="SimSun" w:hAnsi="Arial" w:cs="Arial"/>
                <w:color w:val="000000"/>
                <w:sz w:val="18"/>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F8B9BFC" w14:textId="65C13292"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2AAF0A7" w14:textId="3FBDFDC1"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If this capability is not reported and the UE supports both FG 24-4 and 24-5, the default value of 112 symbols is assumed</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2DEEA71" w14:textId="77777777" w:rsidR="00D649B2" w:rsidRPr="00D649B2" w:rsidRDefault="00D649B2" w:rsidP="00D649B2">
            <w:pPr>
              <w:keepNext/>
              <w:keepLines/>
              <w:spacing w:after="0" w:line="240" w:lineRule="auto"/>
              <w:rPr>
                <w:rFonts w:ascii="Arial" w:eastAsia="SimSun" w:hAnsi="Arial" w:cs="Arial"/>
                <w:color w:val="000000"/>
                <w:sz w:val="18"/>
                <w:szCs w:val="18"/>
                <w:lang w:val="en-GB"/>
              </w:rPr>
            </w:pPr>
            <w:r w:rsidRPr="00D649B2">
              <w:rPr>
                <w:rFonts w:ascii="Arial" w:eastAsia="SimSun" w:hAnsi="Arial" w:cs="Arial"/>
                <w:color w:val="000000"/>
                <w:sz w:val="18"/>
                <w:szCs w:val="18"/>
                <w:lang w:val="en-GB"/>
              </w:rPr>
              <w:t>Optional with capability signalling</w:t>
            </w:r>
          </w:p>
        </w:tc>
      </w:tr>
      <w:tr w:rsidR="006D0CFD" w:rsidRPr="006D0CFD" w14:paraId="78C48BBD"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4C125F4" w14:textId="517CEE2C"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lang w:val="en-GB"/>
              </w:rPr>
              <w:t>24-11</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10D9D8DC" w14:textId="40C9E98C"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lang w:eastAsia="zh-CN"/>
              </w:rPr>
              <w:t>Number of CCs for BD/CCE scaling for DL CA with Rel-17 PDCCH monitoring capability on all the serving cells</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106133E3" w14:textId="1D11785A"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Times New Roman" w:hAnsi="Arial" w:cs="Arial"/>
                <w:color w:val="FF0000"/>
                <w:sz w:val="18"/>
                <w:szCs w:val="18"/>
                <w:lang w:val="en-GB" w:eastAsia="ja-JP"/>
              </w:rPr>
              <w:t xml:space="preserve">Supported value(s) of </w:t>
            </w:r>
            <w:r w:rsidRPr="006D0CFD">
              <w:rPr>
                <w:rFonts w:ascii="Arial" w:eastAsia="DengXian" w:hAnsi="Arial" w:cs="Arial"/>
                <w:i/>
                <w:iCs/>
                <w:color w:val="FF0000"/>
                <w:sz w:val="18"/>
                <w:szCs w:val="18"/>
              </w:rPr>
              <w:t>pdcch-BlindDetectionCAr17</w:t>
            </w:r>
            <w:r w:rsidRPr="006D0CFD">
              <w:rPr>
                <w:rFonts w:ascii="Arial" w:eastAsia="Times New Roman" w:hAnsi="Arial" w:cs="Arial"/>
                <w:color w:val="FF0000"/>
                <w:sz w:val="18"/>
                <w:szCs w:val="18"/>
                <w:lang w:val="en-GB" w:eastAsia="ja-JP"/>
              </w:rPr>
              <w:t xml:space="preserve"> for monitoring a maximum number of BDs and non-overlapped CCEs when configured with DL CA with Rel-17 PDCCH monitoring capability (per group of </w:t>
            </w:r>
            <w:proofErr w:type="spellStart"/>
            <w:r w:rsidRPr="006D0CFD">
              <w:rPr>
                <w:rFonts w:ascii="Arial" w:eastAsia="Times New Roman" w:hAnsi="Arial" w:cs="Arial"/>
                <w:color w:val="FF0000"/>
                <w:sz w:val="18"/>
                <w:szCs w:val="18"/>
                <w:lang w:val="en-GB" w:eastAsia="ja-JP"/>
              </w:rPr>
              <w:t>Xs</w:t>
            </w:r>
            <w:proofErr w:type="spellEnd"/>
            <w:r w:rsidRPr="006D0CFD">
              <w:rPr>
                <w:rFonts w:ascii="Arial" w:eastAsia="Times New Roman" w:hAnsi="Arial" w:cs="Arial"/>
                <w:color w:val="FF0000"/>
                <w:sz w:val="18"/>
                <w:szCs w:val="18"/>
                <w:lang w:val="en-GB" w:eastAsia="ja-JP"/>
              </w:rPr>
              <w:t xml:space="preserve"> slots) on all the serving cells.</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C103546" w14:textId="4242DC07"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MS Mincho" w:hAnsi="Arial" w:cs="Arial"/>
                <w:color w:val="FF0000"/>
                <w:sz w:val="18"/>
                <w:szCs w:val="18"/>
                <w:lang w:val="en-GB"/>
              </w:rPr>
              <w:t>24-4 and/or 24-5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4D8A5E9" w14:textId="19FFCF63"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MS Gothic" w:hAnsi="Arial" w:cs="Arial"/>
                <w:color w:val="FF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5C3D073"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w:t>
            </w:r>
            <w:r w:rsidRPr="006D0CFD">
              <w:rPr>
                <w:rFonts w:ascii="Arial" w:eastAsia="SimSun" w:hAnsi="Arial" w:cs="Arial"/>
                <w:i/>
                <w:iCs/>
                <w:color w:val="FF0000"/>
                <w:sz w:val="18"/>
                <w:szCs w:val="18"/>
                <w:highlight w:val="yellow"/>
                <w:lang w:val="en-GB"/>
              </w:rPr>
              <w:t>pdcch-BlindDetectionCAr17</w:t>
            </w:r>
            <w:r w:rsidRPr="006D0CFD">
              <w:rPr>
                <w:rFonts w:ascii="Arial" w:eastAsia="SimSun" w:hAnsi="Arial" w:cs="Arial"/>
                <w:color w:val="FF0000"/>
                <w:sz w:val="18"/>
                <w:szCs w:val="18"/>
                <w:highlight w:val="yellow"/>
                <w:lang w:val="en-GB"/>
              </w:rPr>
              <w:t>:</w:t>
            </w:r>
          </w:p>
          <w:p w14:paraId="56618946" w14:textId="44208A31"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highlight w:val="yellow"/>
                <w:lang w:val="en-GB"/>
              </w:rPr>
              <w:t>[4,5, …,16]</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F625F68"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lang w:val="en-GB"/>
              </w:rPr>
              <w:t>Optional with capability signalling</w:t>
            </w:r>
          </w:p>
          <w:p w14:paraId="6BF2D7F2"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p>
          <w:p w14:paraId="76DC3405" w14:textId="77777777" w:rsidR="006D0CFD" w:rsidRPr="006D0CFD" w:rsidRDefault="006D0CFD" w:rsidP="006D0CFD">
            <w:pPr>
              <w:keepNext/>
              <w:keepLines/>
              <w:spacing w:after="0" w:line="240" w:lineRule="auto"/>
              <w:rPr>
                <w:rFonts w:ascii="Arial" w:eastAsia="SimSun" w:hAnsi="Arial" w:cs="Arial"/>
                <w:color w:val="FF0000"/>
                <w:sz w:val="20"/>
                <w:szCs w:val="18"/>
                <w:lang w:val="en-GB"/>
              </w:rPr>
            </w:pPr>
          </w:p>
        </w:tc>
      </w:tr>
      <w:tr w:rsidR="006D0CFD" w:rsidRPr="006D0CFD" w14:paraId="3178A0A3"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0B50A6D" w14:textId="5E533D79"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lang w:val="en-GB"/>
              </w:rPr>
              <w:t>24-12</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1C5DE31F" w14:textId="3A6A2DCA"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lang w:eastAsia="zh-CN"/>
              </w:rPr>
              <w:t>Number of CCs for BD/CCE scaling for DL CA with mix of Rel-17 and Rel-15 PDCCH monitoring capability on different serving cells</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166B6844" w14:textId="77777777" w:rsidR="006D0CFD" w:rsidRPr="006D0CFD" w:rsidRDefault="006D0CFD" w:rsidP="006D0CFD">
            <w:pPr>
              <w:pStyle w:val="TAL"/>
              <w:rPr>
                <w:rFonts w:eastAsia="Times New Roman" w:cs="Arial"/>
                <w:color w:val="FF0000"/>
                <w:szCs w:val="18"/>
                <w:lang w:val="en-GB" w:eastAsia="ja-JP"/>
              </w:rPr>
            </w:pPr>
            <w:r w:rsidRPr="006D0CFD">
              <w:rPr>
                <w:rFonts w:eastAsia="Times New Roman" w:cs="Arial"/>
                <w:color w:val="FF0000"/>
                <w:szCs w:val="18"/>
                <w:lang w:val="en-GB" w:eastAsia="ja-JP"/>
              </w:rPr>
              <w:t>Supported combinations(s) of {</w:t>
            </w:r>
            <w:r w:rsidRPr="006D0CFD">
              <w:rPr>
                <w:rFonts w:eastAsia="DengXian" w:cs="Arial"/>
                <w:i/>
                <w:iCs/>
                <w:color w:val="FF0000"/>
                <w:szCs w:val="18"/>
              </w:rPr>
              <w:t>pdcch-BlindDetectionCA</w:t>
            </w:r>
            <w:r w:rsidRPr="006D0CFD">
              <w:rPr>
                <w:rFonts w:eastAsia="DengXian" w:cs="Arial"/>
                <w:i/>
                <w:iCs/>
                <w:color w:val="FF0000"/>
                <w:szCs w:val="18"/>
                <w:lang w:val="en-US"/>
              </w:rPr>
              <w:t>r17,</w:t>
            </w:r>
            <w:r w:rsidRPr="006D0CFD">
              <w:rPr>
                <w:rFonts w:eastAsia="DengXian" w:cs="Arial"/>
                <w:i/>
                <w:iCs/>
                <w:color w:val="FF0000"/>
                <w:szCs w:val="18"/>
              </w:rPr>
              <w:t xml:space="preserve"> pdcch-BlindDetectionCA</w:t>
            </w:r>
            <w:r w:rsidRPr="006D0CFD">
              <w:rPr>
                <w:rFonts w:eastAsia="DengXian" w:cs="Arial"/>
                <w:i/>
                <w:iCs/>
                <w:color w:val="FF0000"/>
                <w:szCs w:val="18"/>
                <w:lang w:val="en-US"/>
              </w:rPr>
              <w:t>r15}</w:t>
            </w:r>
            <w:r w:rsidRPr="006D0CFD">
              <w:rPr>
                <w:rFonts w:eastAsia="Times New Roman" w:cs="Arial"/>
                <w:color w:val="FF0000"/>
                <w:szCs w:val="18"/>
                <w:lang w:val="en-GB" w:eastAsia="ja-JP"/>
              </w:rPr>
              <w:t xml:space="preserve"> for monitoring a maximum number of BDs and non-overlapped CCEs when configured with DL CA with mix of Rel-17 monitoring capability (per group of </w:t>
            </w:r>
            <w:proofErr w:type="spellStart"/>
            <w:r w:rsidRPr="006D0CFD">
              <w:rPr>
                <w:rFonts w:eastAsia="Times New Roman" w:cs="Arial"/>
                <w:color w:val="FF0000"/>
                <w:szCs w:val="18"/>
                <w:lang w:val="en-GB" w:eastAsia="ja-JP"/>
              </w:rPr>
              <w:t>Xs</w:t>
            </w:r>
            <w:proofErr w:type="spellEnd"/>
            <w:r w:rsidRPr="006D0CFD">
              <w:rPr>
                <w:rFonts w:eastAsia="Times New Roman" w:cs="Arial"/>
                <w:color w:val="FF0000"/>
                <w:szCs w:val="18"/>
                <w:lang w:val="en-GB" w:eastAsia="ja-JP"/>
              </w:rPr>
              <w:t xml:space="preserve"> slots) and Rel-15 PDCCH monitoring capability (per slot) on different serving cells.</w:t>
            </w:r>
          </w:p>
          <w:p w14:paraId="58DEE8D6" w14:textId="77777777" w:rsidR="006D0CFD" w:rsidRPr="006D0CFD" w:rsidRDefault="006D0CFD" w:rsidP="006D0CFD">
            <w:pPr>
              <w:keepNext/>
              <w:keepLines/>
              <w:spacing w:after="0" w:line="240" w:lineRule="auto"/>
              <w:rPr>
                <w:rFonts w:ascii="Arial" w:eastAsia="SimSun" w:hAnsi="Arial" w:cs="Arial"/>
                <w:color w:val="FF0000"/>
                <w:sz w:val="20"/>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A974C01" w14:textId="318BAFED"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MS Mincho" w:hAnsi="Arial" w:cs="Arial"/>
                <w:color w:val="FF0000"/>
                <w:sz w:val="18"/>
                <w:szCs w:val="18"/>
                <w:lang w:val="en-GB"/>
              </w:rPr>
              <w:t>24-4 and/or 24-5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194BC2A5" w14:textId="56E8EBEA"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MS Gothic" w:hAnsi="Arial" w:cs="Arial"/>
                <w:color w:val="FF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40AF6186"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the summation of </w:t>
            </w:r>
            <w:r w:rsidRPr="006D0CFD">
              <w:rPr>
                <w:rFonts w:ascii="Arial" w:eastAsia="SimSun" w:hAnsi="Arial" w:cs="Arial"/>
                <w:i/>
                <w:iCs/>
                <w:color w:val="FF0000"/>
                <w:sz w:val="18"/>
                <w:szCs w:val="18"/>
                <w:highlight w:val="yellow"/>
                <w:lang w:val="en-GB"/>
              </w:rPr>
              <w:t>pdcch-BlindDetectionCAr17 and pdcch-BlindDetectionCAr15</w:t>
            </w:r>
            <w:r w:rsidRPr="006D0CFD">
              <w:rPr>
                <w:rFonts w:ascii="Arial" w:eastAsia="SimSun" w:hAnsi="Arial" w:cs="Arial"/>
                <w:color w:val="FF0000"/>
                <w:sz w:val="18"/>
                <w:szCs w:val="18"/>
                <w:highlight w:val="yellow"/>
                <w:lang w:val="en-GB"/>
              </w:rPr>
              <w:t>:</w:t>
            </w:r>
          </w:p>
          <w:p w14:paraId="233D32A4"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highlight w:val="yellow"/>
                <w:lang w:val="en-GB"/>
              </w:rPr>
              <w:t>{4,5, …,16}</w:t>
            </w:r>
          </w:p>
          <w:p w14:paraId="7DCC72B3"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p>
          <w:p w14:paraId="275934EA"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w:t>
            </w:r>
            <w:r w:rsidRPr="006D0CFD">
              <w:rPr>
                <w:rFonts w:ascii="Arial" w:eastAsia="SimSun" w:hAnsi="Arial" w:cs="Arial"/>
                <w:i/>
                <w:iCs/>
                <w:color w:val="FF0000"/>
                <w:sz w:val="18"/>
                <w:szCs w:val="18"/>
                <w:highlight w:val="yellow"/>
                <w:lang w:val="en-GB"/>
              </w:rPr>
              <w:t>pdcch-BlindDetectionCAr17</w:t>
            </w:r>
            <w:r w:rsidRPr="006D0CFD">
              <w:rPr>
                <w:rFonts w:ascii="Arial" w:eastAsia="SimSun" w:hAnsi="Arial" w:cs="Arial"/>
                <w:color w:val="FF0000"/>
                <w:sz w:val="18"/>
                <w:szCs w:val="18"/>
                <w:highlight w:val="yellow"/>
                <w:lang w:val="en-GB"/>
              </w:rPr>
              <w:t>:</w:t>
            </w:r>
          </w:p>
          <w:p w14:paraId="244FC076"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highlight w:val="yellow"/>
                <w:lang w:val="en-GB"/>
              </w:rPr>
              <w:t>{1,2, …,15}</w:t>
            </w:r>
          </w:p>
          <w:p w14:paraId="22974556"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p>
          <w:p w14:paraId="204BBF3F"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w:t>
            </w:r>
            <w:r w:rsidRPr="006D0CFD">
              <w:rPr>
                <w:rFonts w:ascii="Arial" w:eastAsia="SimSun" w:hAnsi="Arial" w:cs="Arial"/>
                <w:i/>
                <w:iCs/>
                <w:color w:val="FF0000"/>
                <w:sz w:val="18"/>
                <w:szCs w:val="18"/>
                <w:highlight w:val="yellow"/>
                <w:lang w:val="en-GB"/>
              </w:rPr>
              <w:t>pdcch-BlindDetectionCAr15</w:t>
            </w:r>
            <w:r w:rsidRPr="006D0CFD">
              <w:rPr>
                <w:rFonts w:ascii="Arial" w:eastAsia="SimSun" w:hAnsi="Arial" w:cs="Arial"/>
                <w:color w:val="FF0000"/>
                <w:sz w:val="18"/>
                <w:szCs w:val="18"/>
                <w:highlight w:val="yellow"/>
                <w:lang w:val="en-GB"/>
              </w:rPr>
              <w:t>:</w:t>
            </w:r>
          </w:p>
          <w:p w14:paraId="0A76E639" w14:textId="14F4A6E9"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highlight w:val="yellow"/>
                <w:lang w:val="en-GB"/>
              </w:rPr>
              <w:t>{1,2, …,15}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8B3F604"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lang w:val="en-GB"/>
              </w:rPr>
              <w:t>Optional with capability signalling</w:t>
            </w:r>
          </w:p>
          <w:p w14:paraId="0E6AC79E" w14:textId="77777777" w:rsidR="006D0CFD" w:rsidRPr="006D0CFD" w:rsidRDefault="006D0CFD" w:rsidP="006D0CFD">
            <w:pPr>
              <w:keepNext/>
              <w:keepLines/>
              <w:spacing w:after="0" w:line="240" w:lineRule="auto"/>
              <w:rPr>
                <w:rFonts w:ascii="Arial" w:eastAsia="SimSun" w:hAnsi="Arial" w:cs="Arial"/>
                <w:color w:val="FF0000"/>
                <w:sz w:val="20"/>
                <w:szCs w:val="18"/>
                <w:lang w:val="en-GB"/>
              </w:rPr>
            </w:pPr>
          </w:p>
        </w:tc>
      </w:tr>
      <w:tr w:rsidR="006D0CFD" w:rsidRPr="006D0CFD" w14:paraId="1B50E6C8"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3ECB7988" w14:textId="7AF1A1DC"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lang w:val="en-GB"/>
              </w:rPr>
              <w:lastRenderedPageBreak/>
              <w:t>24-13</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1F0231E6" w14:textId="22DB6DC9"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lang w:eastAsia="zh-CN"/>
              </w:rPr>
              <w:t>Number of CCs for BD/CCE scaling for DL CA with mix of Rel-17 and Rel-16 PDCCH monitoring capability on different serving cells</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570F6B0B" w14:textId="77777777" w:rsidR="006D0CFD" w:rsidRPr="006D0CFD" w:rsidRDefault="006D0CFD" w:rsidP="006D0CFD">
            <w:pPr>
              <w:pStyle w:val="TAL"/>
              <w:rPr>
                <w:rFonts w:eastAsia="Times New Roman" w:cs="Arial"/>
                <w:color w:val="FF0000"/>
                <w:szCs w:val="18"/>
                <w:lang w:val="en-GB" w:eastAsia="ja-JP"/>
              </w:rPr>
            </w:pPr>
            <w:r w:rsidRPr="006D0CFD">
              <w:rPr>
                <w:rFonts w:eastAsia="Times New Roman" w:cs="Arial"/>
                <w:color w:val="FF0000"/>
                <w:szCs w:val="18"/>
                <w:lang w:val="en-GB" w:eastAsia="ja-JP"/>
              </w:rPr>
              <w:t>Supported combinations(s) of {</w:t>
            </w:r>
            <w:r w:rsidRPr="006D0CFD">
              <w:rPr>
                <w:rFonts w:eastAsia="DengXian" w:cs="Arial"/>
                <w:i/>
                <w:iCs/>
                <w:color w:val="FF0000"/>
                <w:szCs w:val="18"/>
              </w:rPr>
              <w:t>pdcch-BlindDetectionCA</w:t>
            </w:r>
            <w:r w:rsidRPr="006D0CFD">
              <w:rPr>
                <w:rFonts w:eastAsia="DengXian" w:cs="Arial"/>
                <w:i/>
                <w:iCs/>
                <w:color w:val="FF0000"/>
                <w:szCs w:val="18"/>
                <w:lang w:val="en-US"/>
              </w:rPr>
              <w:t>r17,</w:t>
            </w:r>
            <w:r w:rsidRPr="006D0CFD">
              <w:rPr>
                <w:rFonts w:eastAsia="DengXian" w:cs="Arial"/>
                <w:i/>
                <w:iCs/>
                <w:color w:val="FF0000"/>
                <w:szCs w:val="18"/>
              </w:rPr>
              <w:t xml:space="preserve"> pdcch-BlindDetectionCA</w:t>
            </w:r>
            <w:r w:rsidRPr="006D0CFD">
              <w:rPr>
                <w:rFonts w:eastAsia="DengXian" w:cs="Arial"/>
                <w:i/>
                <w:iCs/>
                <w:color w:val="FF0000"/>
                <w:szCs w:val="18"/>
                <w:lang w:val="en-US"/>
              </w:rPr>
              <w:t>r16}</w:t>
            </w:r>
            <w:r w:rsidRPr="006D0CFD">
              <w:rPr>
                <w:rFonts w:eastAsia="Times New Roman" w:cs="Arial"/>
                <w:color w:val="FF0000"/>
                <w:szCs w:val="18"/>
                <w:lang w:val="en-GB" w:eastAsia="ja-JP"/>
              </w:rPr>
              <w:t xml:space="preserve"> for monitoring a maximum number of BDs and non-overlapped CCEs when configured with DL CA with mix of Rel-17 monitoring capability (per group of </w:t>
            </w:r>
            <w:proofErr w:type="spellStart"/>
            <w:r w:rsidRPr="006D0CFD">
              <w:rPr>
                <w:rFonts w:eastAsia="Times New Roman" w:cs="Arial"/>
                <w:color w:val="FF0000"/>
                <w:szCs w:val="18"/>
                <w:lang w:val="en-GB" w:eastAsia="ja-JP"/>
              </w:rPr>
              <w:t>Xs</w:t>
            </w:r>
            <w:proofErr w:type="spellEnd"/>
            <w:r w:rsidRPr="006D0CFD">
              <w:rPr>
                <w:rFonts w:eastAsia="Times New Roman" w:cs="Arial"/>
                <w:color w:val="FF0000"/>
                <w:szCs w:val="18"/>
                <w:lang w:val="en-GB" w:eastAsia="ja-JP"/>
              </w:rPr>
              <w:t xml:space="preserve"> slots) and Rel-16 PDCCH monitoring capability (per span) on different serving cells.</w:t>
            </w:r>
          </w:p>
          <w:p w14:paraId="3240FB2E" w14:textId="77777777" w:rsidR="006D0CFD" w:rsidRPr="006D0CFD" w:rsidRDefault="006D0CFD" w:rsidP="006D0CFD">
            <w:pPr>
              <w:keepNext/>
              <w:keepLines/>
              <w:spacing w:after="0" w:line="240" w:lineRule="auto"/>
              <w:rPr>
                <w:rFonts w:ascii="Arial" w:eastAsia="SimSun" w:hAnsi="Arial" w:cs="Arial"/>
                <w:color w:val="FF0000"/>
                <w:sz w:val="20"/>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1F0D727" w14:textId="058A7997"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MS Mincho" w:hAnsi="Arial" w:cs="Arial"/>
                <w:color w:val="FF0000"/>
                <w:sz w:val="18"/>
                <w:szCs w:val="18"/>
                <w:lang w:val="en-GB"/>
              </w:rPr>
              <w:t>24-4 and/or 24-5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0F7A9291" w14:textId="2C673B3F"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MS Gothic" w:hAnsi="Arial" w:cs="Arial"/>
                <w:color w:val="FF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0F58ABDE"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the summation of </w:t>
            </w:r>
            <w:r w:rsidRPr="006D0CFD">
              <w:rPr>
                <w:rFonts w:ascii="Arial" w:eastAsia="SimSun" w:hAnsi="Arial" w:cs="Arial"/>
                <w:i/>
                <w:iCs/>
                <w:color w:val="FF0000"/>
                <w:sz w:val="18"/>
                <w:szCs w:val="18"/>
                <w:highlight w:val="yellow"/>
                <w:lang w:val="en-GB"/>
              </w:rPr>
              <w:t>pdcch-BlindDetectionCAr17 and pdcch-BlindDetectionCAr16</w:t>
            </w:r>
            <w:r w:rsidRPr="006D0CFD">
              <w:rPr>
                <w:rFonts w:ascii="Arial" w:eastAsia="SimSun" w:hAnsi="Arial" w:cs="Arial"/>
                <w:color w:val="FF0000"/>
                <w:sz w:val="18"/>
                <w:szCs w:val="18"/>
                <w:highlight w:val="yellow"/>
                <w:lang w:val="en-GB"/>
              </w:rPr>
              <w:t>:</w:t>
            </w:r>
          </w:p>
          <w:p w14:paraId="57C61E2B"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highlight w:val="yellow"/>
                <w:lang w:val="en-GB"/>
              </w:rPr>
              <w:t>{4,5, …,16}</w:t>
            </w:r>
          </w:p>
          <w:p w14:paraId="66802C23"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p>
          <w:p w14:paraId="5E2A36B8"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w:t>
            </w:r>
            <w:r w:rsidRPr="006D0CFD">
              <w:rPr>
                <w:rFonts w:ascii="Arial" w:eastAsia="SimSun" w:hAnsi="Arial" w:cs="Arial"/>
                <w:i/>
                <w:iCs/>
                <w:color w:val="FF0000"/>
                <w:sz w:val="18"/>
                <w:szCs w:val="18"/>
                <w:highlight w:val="yellow"/>
                <w:lang w:val="en-GB"/>
              </w:rPr>
              <w:t>pdcch-BlindDetectionCAr17</w:t>
            </w:r>
            <w:r w:rsidRPr="006D0CFD">
              <w:rPr>
                <w:rFonts w:ascii="Arial" w:eastAsia="SimSun" w:hAnsi="Arial" w:cs="Arial"/>
                <w:color w:val="FF0000"/>
                <w:sz w:val="18"/>
                <w:szCs w:val="18"/>
                <w:highlight w:val="yellow"/>
                <w:lang w:val="en-GB"/>
              </w:rPr>
              <w:t>:</w:t>
            </w:r>
          </w:p>
          <w:p w14:paraId="1482224A"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highlight w:val="yellow"/>
                <w:lang w:val="en-GB"/>
              </w:rPr>
              <w:t>{1,2, …,15}</w:t>
            </w:r>
          </w:p>
          <w:p w14:paraId="5F6A2482"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p>
          <w:p w14:paraId="06076ED7"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w:t>
            </w:r>
            <w:r w:rsidRPr="006D0CFD">
              <w:rPr>
                <w:rFonts w:ascii="Arial" w:eastAsia="SimSun" w:hAnsi="Arial" w:cs="Arial"/>
                <w:i/>
                <w:iCs/>
                <w:color w:val="FF0000"/>
                <w:sz w:val="18"/>
                <w:szCs w:val="18"/>
                <w:highlight w:val="yellow"/>
                <w:lang w:val="en-GB"/>
              </w:rPr>
              <w:t>pdcch-BlindDetectionCAr16</w:t>
            </w:r>
            <w:r w:rsidRPr="006D0CFD">
              <w:rPr>
                <w:rFonts w:ascii="Arial" w:eastAsia="SimSun" w:hAnsi="Arial" w:cs="Arial"/>
                <w:color w:val="FF0000"/>
                <w:sz w:val="18"/>
                <w:szCs w:val="18"/>
                <w:highlight w:val="yellow"/>
                <w:lang w:val="en-GB"/>
              </w:rPr>
              <w:t>:</w:t>
            </w:r>
          </w:p>
          <w:p w14:paraId="6C557C46" w14:textId="6633D8E3"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highlight w:val="yellow"/>
                <w:lang w:val="en-GB"/>
              </w:rPr>
              <w:t>{1,2, …,15}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6E1471CD"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lang w:val="en-GB"/>
              </w:rPr>
              <w:t>Optional with capability signalling</w:t>
            </w:r>
          </w:p>
          <w:p w14:paraId="268D71BB" w14:textId="77777777" w:rsidR="006D0CFD" w:rsidRPr="006D0CFD" w:rsidRDefault="006D0CFD" w:rsidP="006D0CFD">
            <w:pPr>
              <w:keepNext/>
              <w:keepLines/>
              <w:spacing w:after="0" w:line="240" w:lineRule="auto"/>
              <w:rPr>
                <w:rFonts w:ascii="Arial" w:eastAsia="SimSun" w:hAnsi="Arial" w:cs="Arial"/>
                <w:color w:val="FF0000"/>
                <w:sz w:val="20"/>
                <w:szCs w:val="18"/>
                <w:lang w:val="en-GB"/>
              </w:rPr>
            </w:pPr>
          </w:p>
        </w:tc>
      </w:tr>
      <w:tr w:rsidR="006D0CFD" w:rsidRPr="006D0CFD" w14:paraId="41335F3D" w14:textId="77777777" w:rsidTr="006D0CFD">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317A75E" w14:textId="215EB08C"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lang w:val="en-GB"/>
              </w:rPr>
              <w:t>24-14</w:t>
            </w:r>
          </w:p>
        </w:tc>
        <w:tc>
          <w:tcPr>
            <w:tcW w:w="1593" w:type="dxa"/>
            <w:tcBorders>
              <w:top w:val="single" w:sz="4" w:space="0" w:color="auto"/>
              <w:left w:val="single" w:sz="4" w:space="0" w:color="auto"/>
              <w:bottom w:val="single" w:sz="4" w:space="0" w:color="auto"/>
              <w:right w:val="single" w:sz="4" w:space="0" w:color="auto"/>
            </w:tcBorders>
            <w:shd w:val="clear" w:color="auto" w:fill="auto"/>
          </w:tcPr>
          <w:p w14:paraId="3D7C82A3" w14:textId="48A7B410"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lang w:eastAsia="zh-CN"/>
              </w:rPr>
              <w:t>Number of CCs for BD/CCE scaling for DL CA with mix of Rel-17, Rel-16, and Rel-15 PDCCH monitoring capability on different serving cells</w:t>
            </w:r>
          </w:p>
        </w:tc>
        <w:tc>
          <w:tcPr>
            <w:tcW w:w="6088" w:type="dxa"/>
            <w:tcBorders>
              <w:top w:val="single" w:sz="4" w:space="0" w:color="auto"/>
              <w:left w:val="single" w:sz="4" w:space="0" w:color="auto"/>
              <w:bottom w:val="single" w:sz="4" w:space="0" w:color="auto"/>
              <w:right w:val="single" w:sz="4" w:space="0" w:color="auto"/>
            </w:tcBorders>
            <w:shd w:val="clear" w:color="auto" w:fill="auto"/>
          </w:tcPr>
          <w:p w14:paraId="64B3B568" w14:textId="77777777" w:rsidR="006D0CFD" w:rsidRPr="006D0CFD" w:rsidRDefault="006D0CFD" w:rsidP="006D0CFD">
            <w:pPr>
              <w:pStyle w:val="TAL"/>
              <w:rPr>
                <w:rFonts w:eastAsia="Times New Roman" w:cs="Arial"/>
                <w:color w:val="FF0000"/>
                <w:szCs w:val="18"/>
                <w:lang w:val="en-GB" w:eastAsia="ja-JP"/>
              </w:rPr>
            </w:pPr>
            <w:r w:rsidRPr="006D0CFD">
              <w:rPr>
                <w:rFonts w:eastAsia="Times New Roman" w:cs="Arial"/>
                <w:color w:val="FF0000"/>
                <w:szCs w:val="18"/>
                <w:lang w:val="en-GB" w:eastAsia="ja-JP"/>
              </w:rPr>
              <w:t>Supported combinations(s) of {</w:t>
            </w:r>
            <w:r w:rsidRPr="006D0CFD">
              <w:rPr>
                <w:rFonts w:eastAsia="DengXian" w:cs="Arial"/>
                <w:i/>
                <w:iCs/>
                <w:color w:val="FF0000"/>
                <w:szCs w:val="18"/>
              </w:rPr>
              <w:t>pdcch-BlindDetectionCA</w:t>
            </w:r>
            <w:r w:rsidRPr="006D0CFD">
              <w:rPr>
                <w:rFonts w:eastAsia="DengXian" w:cs="Arial"/>
                <w:i/>
                <w:iCs/>
                <w:color w:val="FF0000"/>
                <w:szCs w:val="18"/>
                <w:lang w:val="en-US"/>
              </w:rPr>
              <w:t>r17,</w:t>
            </w:r>
            <w:r w:rsidRPr="006D0CFD">
              <w:rPr>
                <w:rFonts w:eastAsia="DengXian" w:cs="Arial"/>
                <w:i/>
                <w:iCs/>
                <w:color w:val="FF0000"/>
                <w:szCs w:val="18"/>
              </w:rPr>
              <w:t xml:space="preserve"> pdcch-BlindDetectionCA</w:t>
            </w:r>
            <w:r w:rsidRPr="006D0CFD">
              <w:rPr>
                <w:rFonts w:eastAsia="DengXian" w:cs="Arial"/>
                <w:i/>
                <w:iCs/>
                <w:color w:val="FF0000"/>
                <w:szCs w:val="18"/>
                <w:lang w:val="en-US"/>
              </w:rPr>
              <w:t>r16, pdcch-BlindDetectionrCA15}</w:t>
            </w:r>
            <w:r w:rsidRPr="006D0CFD">
              <w:rPr>
                <w:rFonts w:eastAsia="Times New Roman" w:cs="Arial"/>
                <w:color w:val="FF0000"/>
                <w:szCs w:val="18"/>
                <w:lang w:val="en-GB" w:eastAsia="ja-JP"/>
              </w:rPr>
              <w:t xml:space="preserve"> for monitoring a maximum number of BDs and non-overlapped CCEs when configured with DL CA with mix of Rel-17 monitoring capability (per group of </w:t>
            </w:r>
            <w:proofErr w:type="spellStart"/>
            <w:r w:rsidRPr="006D0CFD">
              <w:rPr>
                <w:rFonts w:eastAsia="Times New Roman" w:cs="Arial"/>
                <w:color w:val="FF0000"/>
                <w:szCs w:val="18"/>
                <w:lang w:val="en-GB" w:eastAsia="ja-JP"/>
              </w:rPr>
              <w:t>Xs</w:t>
            </w:r>
            <w:proofErr w:type="spellEnd"/>
            <w:r w:rsidRPr="006D0CFD">
              <w:rPr>
                <w:rFonts w:eastAsia="Times New Roman" w:cs="Arial"/>
                <w:color w:val="FF0000"/>
                <w:szCs w:val="18"/>
                <w:lang w:val="en-GB" w:eastAsia="ja-JP"/>
              </w:rPr>
              <w:t xml:space="preserve"> slots), Rel-16 PDCCH monitoring capability (per span), and Rel-15 PDCCH monitoring (per slot) on different serving cells.</w:t>
            </w:r>
          </w:p>
          <w:p w14:paraId="6CAC779D" w14:textId="77777777" w:rsidR="006D0CFD" w:rsidRPr="006D0CFD" w:rsidRDefault="006D0CFD" w:rsidP="006D0CFD">
            <w:pPr>
              <w:keepNext/>
              <w:keepLines/>
              <w:spacing w:after="0" w:line="240" w:lineRule="auto"/>
              <w:rPr>
                <w:rFonts w:ascii="Arial" w:eastAsia="SimSun" w:hAnsi="Arial" w:cs="Arial"/>
                <w:color w:val="FF0000"/>
                <w:sz w:val="20"/>
                <w:szCs w:val="18"/>
                <w:lang w:val="en-GB"/>
              </w:rPr>
            </w:pP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2F75AF0F" w14:textId="5D4350B0"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MS Mincho" w:hAnsi="Arial" w:cs="Arial"/>
                <w:color w:val="FF0000"/>
                <w:sz w:val="18"/>
                <w:szCs w:val="18"/>
                <w:lang w:val="en-GB"/>
              </w:rPr>
              <w:t>24-4 and/or 24-5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50C99103" w14:textId="7A7B5E14"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MS Gothic" w:hAnsi="Arial" w:cs="Arial"/>
                <w:color w:val="FF0000"/>
                <w:sz w:val="18"/>
                <w:szCs w:val="18"/>
                <w:lang w:val="en-GB"/>
              </w:rPr>
              <w:t>Per band</w:t>
            </w:r>
          </w:p>
        </w:tc>
        <w:tc>
          <w:tcPr>
            <w:tcW w:w="2655" w:type="dxa"/>
            <w:tcBorders>
              <w:top w:val="single" w:sz="4" w:space="0" w:color="auto"/>
              <w:left w:val="single" w:sz="4" w:space="0" w:color="auto"/>
              <w:bottom w:val="single" w:sz="4" w:space="0" w:color="auto"/>
              <w:right w:val="single" w:sz="4" w:space="0" w:color="auto"/>
            </w:tcBorders>
            <w:shd w:val="clear" w:color="auto" w:fill="auto"/>
          </w:tcPr>
          <w:p w14:paraId="69D525EA"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the summation of </w:t>
            </w:r>
            <w:r w:rsidRPr="006D0CFD">
              <w:rPr>
                <w:rFonts w:ascii="Arial" w:eastAsia="SimSun" w:hAnsi="Arial" w:cs="Arial"/>
                <w:i/>
                <w:iCs/>
                <w:color w:val="FF0000"/>
                <w:sz w:val="18"/>
                <w:szCs w:val="18"/>
                <w:highlight w:val="yellow"/>
                <w:lang w:val="en-GB"/>
              </w:rPr>
              <w:t>pdcch-BlindDetectionCAr17, pdcch-BlindDetectionCAr16, and pdcch-BlindDetectionCAr17</w:t>
            </w:r>
            <w:r w:rsidRPr="006D0CFD">
              <w:rPr>
                <w:rFonts w:ascii="Arial" w:eastAsia="SimSun" w:hAnsi="Arial" w:cs="Arial"/>
                <w:color w:val="FF0000"/>
                <w:sz w:val="18"/>
                <w:szCs w:val="18"/>
                <w:highlight w:val="yellow"/>
                <w:lang w:val="en-GB"/>
              </w:rPr>
              <w:t>:</w:t>
            </w:r>
          </w:p>
          <w:p w14:paraId="311C7D91"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highlight w:val="yellow"/>
                <w:lang w:val="en-GB"/>
              </w:rPr>
              <w:t>{4,5, …,16}</w:t>
            </w:r>
          </w:p>
          <w:p w14:paraId="2D09EB4F"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p>
          <w:p w14:paraId="7095020C"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w:t>
            </w:r>
            <w:r w:rsidRPr="006D0CFD">
              <w:rPr>
                <w:rFonts w:ascii="Arial" w:eastAsia="SimSun" w:hAnsi="Arial" w:cs="Arial"/>
                <w:i/>
                <w:iCs/>
                <w:color w:val="FF0000"/>
                <w:sz w:val="18"/>
                <w:szCs w:val="18"/>
                <w:highlight w:val="yellow"/>
                <w:lang w:val="en-GB"/>
              </w:rPr>
              <w:t>pdcch-BlindDetectionCAr17</w:t>
            </w:r>
            <w:r w:rsidRPr="006D0CFD">
              <w:rPr>
                <w:rFonts w:ascii="Arial" w:eastAsia="SimSun" w:hAnsi="Arial" w:cs="Arial"/>
                <w:color w:val="FF0000"/>
                <w:sz w:val="18"/>
                <w:szCs w:val="18"/>
                <w:highlight w:val="yellow"/>
                <w:lang w:val="en-GB"/>
              </w:rPr>
              <w:t>:</w:t>
            </w:r>
          </w:p>
          <w:p w14:paraId="1F7C8A16"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highlight w:val="yellow"/>
                <w:lang w:val="en-GB"/>
              </w:rPr>
              <w:t>{1,2, …,15}</w:t>
            </w:r>
          </w:p>
          <w:p w14:paraId="07CA2E0F"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p>
          <w:p w14:paraId="7255B489"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w:t>
            </w:r>
            <w:r w:rsidRPr="006D0CFD">
              <w:rPr>
                <w:rFonts w:ascii="Arial" w:eastAsia="SimSun" w:hAnsi="Arial" w:cs="Arial"/>
                <w:i/>
                <w:iCs/>
                <w:color w:val="FF0000"/>
                <w:sz w:val="18"/>
                <w:szCs w:val="18"/>
                <w:highlight w:val="yellow"/>
                <w:lang w:val="en-GB"/>
              </w:rPr>
              <w:t>pdcch-BlindDetectionCAr16</w:t>
            </w:r>
            <w:r w:rsidRPr="006D0CFD">
              <w:rPr>
                <w:rFonts w:ascii="Arial" w:eastAsia="SimSun" w:hAnsi="Arial" w:cs="Arial"/>
                <w:color w:val="FF0000"/>
                <w:sz w:val="18"/>
                <w:szCs w:val="18"/>
                <w:highlight w:val="yellow"/>
                <w:lang w:val="en-GB"/>
              </w:rPr>
              <w:t>:</w:t>
            </w:r>
          </w:p>
          <w:p w14:paraId="5CFBE9B9"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{1,2, …,15}</w:t>
            </w:r>
          </w:p>
          <w:p w14:paraId="47424515"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p>
          <w:p w14:paraId="54611F87" w14:textId="77777777" w:rsidR="006D0CFD" w:rsidRPr="006D0CFD" w:rsidRDefault="006D0CFD" w:rsidP="006D0CFD">
            <w:pPr>
              <w:keepNext/>
              <w:keepLines/>
              <w:spacing w:after="0" w:line="240" w:lineRule="auto"/>
              <w:rPr>
                <w:rFonts w:ascii="Arial" w:eastAsia="SimSun" w:hAnsi="Arial" w:cs="Arial"/>
                <w:color w:val="FF0000"/>
                <w:sz w:val="18"/>
                <w:szCs w:val="18"/>
                <w:highlight w:val="yellow"/>
                <w:lang w:val="en-GB"/>
              </w:rPr>
            </w:pPr>
            <w:r w:rsidRPr="006D0CFD">
              <w:rPr>
                <w:rFonts w:ascii="Arial" w:eastAsia="SimSun" w:hAnsi="Arial" w:cs="Arial"/>
                <w:color w:val="FF0000"/>
                <w:sz w:val="18"/>
                <w:szCs w:val="18"/>
                <w:highlight w:val="yellow"/>
                <w:lang w:val="en-GB"/>
              </w:rPr>
              <w:t xml:space="preserve">Candidate values of </w:t>
            </w:r>
            <w:r w:rsidRPr="006D0CFD">
              <w:rPr>
                <w:rFonts w:ascii="Arial" w:eastAsia="SimSun" w:hAnsi="Arial" w:cs="Arial"/>
                <w:i/>
                <w:iCs/>
                <w:color w:val="FF0000"/>
                <w:sz w:val="18"/>
                <w:szCs w:val="18"/>
                <w:highlight w:val="yellow"/>
                <w:lang w:val="en-GB"/>
              </w:rPr>
              <w:t>pdcch-BlindDetectionCAr15</w:t>
            </w:r>
            <w:r w:rsidRPr="006D0CFD">
              <w:rPr>
                <w:rFonts w:ascii="Arial" w:eastAsia="SimSun" w:hAnsi="Arial" w:cs="Arial"/>
                <w:color w:val="FF0000"/>
                <w:sz w:val="18"/>
                <w:szCs w:val="18"/>
                <w:highlight w:val="yellow"/>
                <w:lang w:val="en-GB"/>
              </w:rPr>
              <w:t>:</w:t>
            </w:r>
          </w:p>
          <w:p w14:paraId="5FCD13A1" w14:textId="2D036346" w:rsidR="006D0CFD" w:rsidRPr="006D0CFD" w:rsidRDefault="006D0CFD" w:rsidP="006D0CFD">
            <w:pPr>
              <w:keepNext/>
              <w:keepLines/>
              <w:spacing w:after="0" w:line="240" w:lineRule="auto"/>
              <w:rPr>
                <w:rFonts w:ascii="Arial" w:eastAsia="SimSun" w:hAnsi="Arial" w:cs="Arial"/>
                <w:color w:val="FF0000"/>
                <w:sz w:val="20"/>
                <w:szCs w:val="18"/>
                <w:lang w:val="en-GB"/>
              </w:rPr>
            </w:pPr>
            <w:r w:rsidRPr="006D0CFD">
              <w:rPr>
                <w:rFonts w:ascii="Arial" w:eastAsia="SimSun" w:hAnsi="Arial" w:cs="Arial"/>
                <w:color w:val="FF0000"/>
                <w:sz w:val="18"/>
                <w:szCs w:val="18"/>
                <w:highlight w:val="yellow"/>
                <w:lang w:val="en-GB"/>
              </w:rPr>
              <w:t>{1,2, …,15}</w:t>
            </w:r>
          </w:p>
        </w:tc>
        <w:tc>
          <w:tcPr>
            <w:tcW w:w="1328" w:type="dxa"/>
            <w:tcBorders>
              <w:top w:val="single" w:sz="4" w:space="0" w:color="auto"/>
              <w:left w:val="single" w:sz="4" w:space="0" w:color="auto"/>
              <w:bottom w:val="single" w:sz="4" w:space="0" w:color="auto"/>
              <w:right w:val="single" w:sz="4" w:space="0" w:color="auto"/>
            </w:tcBorders>
            <w:shd w:val="clear" w:color="auto" w:fill="auto"/>
          </w:tcPr>
          <w:p w14:paraId="7604371D" w14:textId="77777777" w:rsidR="006D0CFD" w:rsidRPr="006D0CFD" w:rsidRDefault="006D0CFD" w:rsidP="006D0CFD">
            <w:pPr>
              <w:keepNext/>
              <w:keepLines/>
              <w:spacing w:after="0" w:line="240" w:lineRule="auto"/>
              <w:rPr>
                <w:rFonts w:ascii="Arial" w:eastAsia="SimSun" w:hAnsi="Arial" w:cs="Arial"/>
                <w:color w:val="FF0000"/>
                <w:sz w:val="18"/>
                <w:szCs w:val="18"/>
                <w:lang w:val="en-GB"/>
              </w:rPr>
            </w:pPr>
            <w:r w:rsidRPr="006D0CFD">
              <w:rPr>
                <w:rFonts w:ascii="Arial" w:eastAsia="SimSun" w:hAnsi="Arial" w:cs="Arial"/>
                <w:color w:val="FF0000"/>
                <w:sz w:val="18"/>
                <w:szCs w:val="18"/>
                <w:lang w:val="en-GB"/>
              </w:rPr>
              <w:t>Optional with capability signalling</w:t>
            </w:r>
          </w:p>
          <w:p w14:paraId="5976E4C6" w14:textId="77777777" w:rsidR="006D0CFD" w:rsidRPr="006D0CFD" w:rsidRDefault="006D0CFD" w:rsidP="006D0CFD">
            <w:pPr>
              <w:keepNext/>
              <w:keepLines/>
              <w:spacing w:after="0" w:line="240" w:lineRule="auto"/>
              <w:rPr>
                <w:rFonts w:ascii="Arial" w:eastAsia="SimSun" w:hAnsi="Arial" w:cs="Arial"/>
                <w:color w:val="FF0000"/>
                <w:sz w:val="20"/>
                <w:szCs w:val="18"/>
                <w:lang w:val="en-GB"/>
              </w:rPr>
            </w:pPr>
          </w:p>
        </w:tc>
      </w:tr>
    </w:tbl>
    <w:p w14:paraId="23ACA8F4" w14:textId="77777777" w:rsidR="00107649" w:rsidRPr="00107649" w:rsidRDefault="00107649" w:rsidP="00107649">
      <w:pPr>
        <w:rPr>
          <w:lang w:val="en-GB"/>
        </w:rPr>
      </w:pPr>
    </w:p>
    <w:sectPr w:rsidR="00107649" w:rsidRPr="00107649" w:rsidSect="00107649">
      <w:footnotePr>
        <w:numRestart w:val="eachSect"/>
      </w:footnotePr>
      <w:pgSz w:w="16838" w:h="11906" w:orient="landscape"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7F2B" w14:textId="77777777" w:rsidR="008E2336" w:rsidRDefault="008E2336">
      <w:r>
        <w:separator/>
      </w:r>
    </w:p>
  </w:endnote>
  <w:endnote w:type="continuationSeparator" w:id="0">
    <w:p w14:paraId="15F7C557" w14:textId="77777777" w:rsidR="008E2336" w:rsidRDefault="008E2336">
      <w:r>
        <w:continuationSeparator/>
      </w:r>
    </w:p>
  </w:endnote>
  <w:endnote w:type="continuationNotice" w:id="1">
    <w:p w14:paraId="707A3EDF" w14:textId="77777777" w:rsidR="008E2336" w:rsidRDefault="008E2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35682" w14:textId="77777777" w:rsidR="008E2336" w:rsidRDefault="008E23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32BA5" w14:textId="77777777" w:rsidR="008E2336" w:rsidRDefault="008E2336">
      <w:r>
        <w:separator/>
      </w:r>
    </w:p>
  </w:footnote>
  <w:footnote w:type="continuationSeparator" w:id="0">
    <w:p w14:paraId="1DE44E66" w14:textId="77777777" w:rsidR="008E2336" w:rsidRDefault="008E2336">
      <w:r>
        <w:continuationSeparator/>
      </w:r>
    </w:p>
  </w:footnote>
  <w:footnote w:type="continuationNotice" w:id="1">
    <w:p w14:paraId="54CFCE77" w14:textId="77777777" w:rsidR="008E2336" w:rsidRDefault="008E23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A4E89" w14:textId="77777777" w:rsidR="008E2336" w:rsidRDefault="008E23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0"/>
    <w:multiLevelType w:val="singleLevel"/>
    <w:tmpl w:val="3DDA243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0"/>
  </w:num>
  <w:num w:numId="4">
    <w:abstractNumId w:val="17"/>
  </w:num>
  <w:num w:numId="5">
    <w:abstractNumId w:val="18"/>
  </w:num>
  <w:num w:numId="6">
    <w:abstractNumId w:val="19"/>
  </w:num>
  <w:num w:numId="7">
    <w:abstractNumId w:val="5"/>
  </w:num>
  <w:num w:numId="8">
    <w:abstractNumId w:val="6"/>
  </w:num>
  <w:num w:numId="9">
    <w:abstractNumId w:val="2"/>
  </w:num>
  <w:num w:numId="10">
    <w:abstractNumId w:val="22"/>
  </w:num>
  <w:num w:numId="11">
    <w:abstractNumId w:val="8"/>
  </w:num>
  <w:num w:numId="12">
    <w:abstractNumId w:val="21"/>
  </w:num>
  <w:num w:numId="13">
    <w:abstractNumId w:val="23"/>
  </w:num>
  <w:num w:numId="14">
    <w:abstractNumId w:val="9"/>
  </w:num>
  <w:num w:numId="15">
    <w:abstractNumId w:val="11"/>
  </w:num>
  <w:num w:numId="16">
    <w:abstractNumId w:val="3"/>
  </w:num>
  <w:num w:numId="17">
    <w:abstractNumId w:val="14"/>
  </w:num>
  <w:num w:numId="18">
    <w:abstractNumId w:val="12"/>
  </w:num>
  <w:num w:numId="19">
    <w:abstractNumId w:val="13"/>
  </w:num>
  <w:num w:numId="20">
    <w:abstractNumId w:val="15"/>
  </w:num>
  <w:num w:numId="21">
    <w:abstractNumId w:val="4"/>
  </w:num>
  <w:num w:numId="22">
    <w:abstractNumId w:val="20"/>
  </w:num>
  <w:num w:numId="23">
    <w:abstractNumId w:val="7"/>
  </w:num>
  <w:num w:numId="24">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37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07FE1"/>
    <w:rsid w:val="00011B28"/>
    <w:rsid w:val="000145FB"/>
    <w:rsid w:val="00014DF8"/>
    <w:rsid w:val="00015D15"/>
    <w:rsid w:val="00020D4C"/>
    <w:rsid w:val="00021D36"/>
    <w:rsid w:val="00022CF3"/>
    <w:rsid w:val="00024431"/>
    <w:rsid w:val="0002564D"/>
    <w:rsid w:val="00025ECA"/>
    <w:rsid w:val="00027CF6"/>
    <w:rsid w:val="00031449"/>
    <w:rsid w:val="000325B8"/>
    <w:rsid w:val="00034C15"/>
    <w:rsid w:val="00036BA1"/>
    <w:rsid w:val="00040349"/>
    <w:rsid w:val="000422E2"/>
    <w:rsid w:val="0004247C"/>
    <w:rsid w:val="00042F22"/>
    <w:rsid w:val="000444EF"/>
    <w:rsid w:val="00047590"/>
    <w:rsid w:val="00052A07"/>
    <w:rsid w:val="000534E3"/>
    <w:rsid w:val="0005606A"/>
    <w:rsid w:val="00056EB0"/>
    <w:rsid w:val="00057117"/>
    <w:rsid w:val="00057857"/>
    <w:rsid w:val="000616E7"/>
    <w:rsid w:val="0006487E"/>
    <w:rsid w:val="00065047"/>
    <w:rsid w:val="00065E1A"/>
    <w:rsid w:val="00077E5F"/>
    <w:rsid w:val="00077FF2"/>
    <w:rsid w:val="00080101"/>
    <w:rsid w:val="0008036A"/>
    <w:rsid w:val="00081AE6"/>
    <w:rsid w:val="00084362"/>
    <w:rsid w:val="000855EB"/>
    <w:rsid w:val="00085B52"/>
    <w:rsid w:val="000866F2"/>
    <w:rsid w:val="0009009F"/>
    <w:rsid w:val="00090D22"/>
    <w:rsid w:val="00091557"/>
    <w:rsid w:val="000924C1"/>
    <w:rsid w:val="000924F0"/>
    <w:rsid w:val="00093474"/>
    <w:rsid w:val="0009510F"/>
    <w:rsid w:val="000A1B7B"/>
    <w:rsid w:val="000A56F2"/>
    <w:rsid w:val="000B2719"/>
    <w:rsid w:val="000B2F3A"/>
    <w:rsid w:val="000B3A8F"/>
    <w:rsid w:val="000B46A4"/>
    <w:rsid w:val="000B4AB9"/>
    <w:rsid w:val="000B58C3"/>
    <w:rsid w:val="000B61E9"/>
    <w:rsid w:val="000C165A"/>
    <w:rsid w:val="000C2E19"/>
    <w:rsid w:val="000C77B5"/>
    <w:rsid w:val="000D0D07"/>
    <w:rsid w:val="000D4797"/>
    <w:rsid w:val="000D5BA2"/>
    <w:rsid w:val="000E0527"/>
    <w:rsid w:val="000E1E92"/>
    <w:rsid w:val="000E3014"/>
    <w:rsid w:val="000E3B03"/>
    <w:rsid w:val="000F06D6"/>
    <w:rsid w:val="000F0EB1"/>
    <w:rsid w:val="000F1106"/>
    <w:rsid w:val="000F3BE9"/>
    <w:rsid w:val="000F3F6C"/>
    <w:rsid w:val="000F6A78"/>
    <w:rsid w:val="000F6DF3"/>
    <w:rsid w:val="000F7CE8"/>
    <w:rsid w:val="001005FF"/>
    <w:rsid w:val="001006D1"/>
    <w:rsid w:val="00103CBA"/>
    <w:rsid w:val="00104E31"/>
    <w:rsid w:val="001062FB"/>
    <w:rsid w:val="001063E6"/>
    <w:rsid w:val="00106D0B"/>
    <w:rsid w:val="00107649"/>
    <w:rsid w:val="00112B01"/>
    <w:rsid w:val="00113CF4"/>
    <w:rsid w:val="001153EA"/>
    <w:rsid w:val="00115643"/>
    <w:rsid w:val="00116765"/>
    <w:rsid w:val="001219F5"/>
    <w:rsid w:val="00121A20"/>
    <w:rsid w:val="0012377F"/>
    <w:rsid w:val="00124314"/>
    <w:rsid w:val="00126B4A"/>
    <w:rsid w:val="001317EF"/>
    <w:rsid w:val="00132FD0"/>
    <w:rsid w:val="00133990"/>
    <w:rsid w:val="00134068"/>
    <w:rsid w:val="001344C0"/>
    <w:rsid w:val="001346FA"/>
    <w:rsid w:val="00135252"/>
    <w:rsid w:val="00137AB5"/>
    <w:rsid w:val="00137F0B"/>
    <w:rsid w:val="00150495"/>
    <w:rsid w:val="00151E23"/>
    <w:rsid w:val="00151ED3"/>
    <w:rsid w:val="001526E0"/>
    <w:rsid w:val="001551B5"/>
    <w:rsid w:val="00157557"/>
    <w:rsid w:val="00157983"/>
    <w:rsid w:val="0016021A"/>
    <w:rsid w:val="0016210E"/>
    <w:rsid w:val="001659C1"/>
    <w:rsid w:val="00167B88"/>
    <w:rsid w:val="00173A8E"/>
    <w:rsid w:val="0017459C"/>
    <w:rsid w:val="00174A6D"/>
    <w:rsid w:val="00174D62"/>
    <w:rsid w:val="0017502C"/>
    <w:rsid w:val="00177FA8"/>
    <w:rsid w:val="001804C7"/>
    <w:rsid w:val="0018143F"/>
    <w:rsid w:val="0018151D"/>
    <w:rsid w:val="00181FF8"/>
    <w:rsid w:val="00185E51"/>
    <w:rsid w:val="00186E72"/>
    <w:rsid w:val="00186ECA"/>
    <w:rsid w:val="001909D7"/>
    <w:rsid w:val="00190AC1"/>
    <w:rsid w:val="001921DD"/>
    <w:rsid w:val="0019341A"/>
    <w:rsid w:val="0019667D"/>
    <w:rsid w:val="00197DF9"/>
    <w:rsid w:val="001A1987"/>
    <w:rsid w:val="001A2564"/>
    <w:rsid w:val="001A29C1"/>
    <w:rsid w:val="001A4F0B"/>
    <w:rsid w:val="001A6173"/>
    <w:rsid w:val="001A6CBA"/>
    <w:rsid w:val="001B0D97"/>
    <w:rsid w:val="001B5A5D"/>
    <w:rsid w:val="001C1CE5"/>
    <w:rsid w:val="001C3D2A"/>
    <w:rsid w:val="001C4E0E"/>
    <w:rsid w:val="001C7A88"/>
    <w:rsid w:val="001D17C4"/>
    <w:rsid w:val="001D51BA"/>
    <w:rsid w:val="001D53E7"/>
    <w:rsid w:val="001D6342"/>
    <w:rsid w:val="001D68EF"/>
    <w:rsid w:val="001D6D53"/>
    <w:rsid w:val="001D72D0"/>
    <w:rsid w:val="001E5266"/>
    <w:rsid w:val="001E58D1"/>
    <w:rsid w:val="001E58E2"/>
    <w:rsid w:val="001E7298"/>
    <w:rsid w:val="001E7644"/>
    <w:rsid w:val="001E7AED"/>
    <w:rsid w:val="001F3916"/>
    <w:rsid w:val="001F54C5"/>
    <w:rsid w:val="001F662A"/>
    <w:rsid w:val="001F662C"/>
    <w:rsid w:val="001F7074"/>
    <w:rsid w:val="00200490"/>
    <w:rsid w:val="0020071A"/>
    <w:rsid w:val="00201745"/>
    <w:rsid w:val="00201F3A"/>
    <w:rsid w:val="00203F96"/>
    <w:rsid w:val="002069B2"/>
    <w:rsid w:val="00207FA3"/>
    <w:rsid w:val="0021199D"/>
    <w:rsid w:val="002131C7"/>
    <w:rsid w:val="00214DA8"/>
    <w:rsid w:val="00215212"/>
    <w:rsid w:val="00215423"/>
    <w:rsid w:val="002158FA"/>
    <w:rsid w:val="00220600"/>
    <w:rsid w:val="002224DB"/>
    <w:rsid w:val="00223FCB"/>
    <w:rsid w:val="002252C3"/>
    <w:rsid w:val="00225C54"/>
    <w:rsid w:val="0022726A"/>
    <w:rsid w:val="00230765"/>
    <w:rsid w:val="00230D18"/>
    <w:rsid w:val="002319AE"/>
    <w:rsid w:val="002319E4"/>
    <w:rsid w:val="00235632"/>
    <w:rsid w:val="00235872"/>
    <w:rsid w:val="00241559"/>
    <w:rsid w:val="0024281A"/>
    <w:rsid w:val="002435B3"/>
    <w:rsid w:val="00245167"/>
    <w:rsid w:val="002458EB"/>
    <w:rsid w:val="00246284"/>
    <w:rsid w:val="002500C8"/>
    <w:rsid w:val="00251295"/>
    <w:rsid w:val="00253853"/>
    <w:rsid w:val="00255613"/>
    <w:rsid w:val="00257543"/>
    <w:rsid w:val="002617E7"/>
    <w:rsid w:val="00264228"/>
    <w:rsid w:val="00264334"/>
    <w:rsid w:val="0026473E"/>
    <w:rsid w:val="00266214"/>
    <w:rsid w:val="0026742E"/>
    <w:rsid w:val="00267C83"/>
    <w:rsid w:val="00267D35"/>
    <w:rsid w:val="0027144F"/>
    <w:rsid w:val="00271813"/>
    <w:rsid w:val="00271F3A"/>
    <w:rsid w:val="00273278"/>
    <w:rsid w:val="0027357D"/>
    <w:rsid w:val="002737F4"/>
    <w:rsid w:val="00276F30"/>
    <w:rsid w:val="00276F94"/>
    <w:rsid w:val="002805F5"/>
    <w:rsid w:val="00280751"/>
    <w:rsid w:val="0028280A"/>
    <w:rsid w:val="00283FE1"/>
    <w:rsid w:val="00286ACD"/>
    <w:rsid w:val="00287838"/>
    <w:rsid w:val="002907B5"/>
    <w:rsid w:val="00290956"/>
    <w:rsid w:val="002920EB"/>
    <w:rsid w:val="00292EB7"/>
    <w:rsid w:val="00293CBC"/>
    <w:rsid w:val="00296227"/>
    <w:rsid w:val="00296F44"/>
    <w:rsid w:val="0029777D"/>
    <w:rsid w:val="002A055E"/>
    <w:rsid w:val="002A1D4E"/>
    <w:rsid w:val="002A2869"/>
    <w:rsid w:val="002A2E80"/>
    <w:rsid w:val="002A6EA4"/>
    <w:rsid w:val="002B24D6"/>
    <w:rsid w:val="002B337A"/>
    <w:rsid w:val="002B3B4D"/>
    <w:rsid w:val="002C2744"/>
    <w:rsid w:val="002C41E6"/>
    <w:rsid w:val="002D071A"/>
    <w:rsid w:val="002D3327"/>
    <w:rsid w:val="002D34B2"/>
    <w:rsid w:val="002D48B0"/>
    <w:rsid w:val="002D5B37"/>
    <w:rsid w:val="002D7637"/>
    <w:rsid w:val="002E149C"/>
    <w:rsid w:val="002E17F2"/>
    <w:rsid w:val="002E1E0E"/>
    <w:rsid w:val="002E253F"/>
    <w:rsid w:val="002E3267"/>
    <w:rsid w:val="002E750D"/>
    <w:rsid w:val="002E7CAE"/>
    <w:rsid w:val="002F13E4"/>
    <w:rsid w:val="002F2771"/>
    <w:rsid w:val="002F37A9"/>
    <w:rsid w:val="002F4D26"/>
    <w:rsid w:val="002F6FE6"/>
    <w:rsid w:val="002F70DC"/>
    <w:rsid w:val="002F7765"/>
    <w:rsid w:val="00301CE6"/>
    <w:rsid w:val="003020D8"/>
    <w:rsid w:val="0030256B"/>
    <w:rsid w:val="0030501F"/>
    <w:rsid w:val="00307BA1"/>
    <w:rsid w:val="00311702"/>
    <w:rsid w:val="00311E82"/>
    <w:rsid w:val="00313FD6"/>
    <w:rsid w:val="003143BD"/>
    <w:rsid w:val="00315363"/>
    <w:rsid w:val="003203ED"/>
    <w:rsid w:val="00320DE4"/>
    <w:rsid w:val="00322C9F"/>
    <w:rsid w:val="00324D23"/>
    <w:rsid w:val="00327076"/>
    <w:rsid w:val="00331751"/>
    <w:rsid w:val="00334579"/>
    <w:rsid w:val="00335858"/>
    <w:rsid w:val="00336BDA"/>
    <w:rsid w:val="00342BD7"/>
    <w:rsid w:val="00343A0E"/>
    <w:rsid w:val="00346DB5"/>
    <w:rsid w:val="003477B1"/>
    <w:rsid w:val="00350E87"/>
    <w:rsid w:val="00350FD3"/>
    <w:rsid w:val="00357380"/>
    <w:rsid w:val="003602D9"/>
    <w:rsid w:val="003604CE"/>
    <w:rsid w:val="00360F55"/>
    <w:rsid w:val="003629C7"/>
    <w:rsid w:val="00363790"/>
    <w:rsid w:val="0036500E"/>
    <w:rsid w:val="00365091"/>
    <w:rsid w:val="00370E47"/>
    <w:rsid w:val="003719F2"/>
    <w:rsid w:val="003742AC"/>
    <w:rsid w:val="0037646A"/>
    <w:rsid w:val="00377CE1"/>
    <w:rsid w:val="0038564B"/>
    <w:rsid w:val="00385BF0"/>
    <w:rsid w:val="003939FF"/>
    <w:rsid w:val="003A2223"/>
    <w:rsid w:val="003A2A0F"/>
    <w:rsid w:val="003A30C0"/>
    <w:rsid w:val="003A404E"/>
    <w:rsid w:val="003A45A1"/>
    <w:rsid w:val="003A5B0A"/>
    <w:rsid w:val="003A6BAC"/>
    <w:rsid w:val="003A70A4"/>
    <w:rsid w:val="003A7EF3"/>
    <w:rsid w:val="003B00A8"/>
    <w:rsid w:val="003B159C"/>
    <w:rsid w:val="003B2434"/>
    <w:rsid w:val="003B369F"/>
    <w:rsid w:val="003B36A3"/>
    <w:rsid w:val="003B3A41"/>
    <w:rsid w:val="003B6273"/>
    <w:rsid w:val="003B64BB"/>
    <w:rsid w:val="003B7FE5"/>
    <w:rsid w:val="003C11C8"/>
    <w:rsid w:val="003C2702"/>
    <w:rsid w:val="003C419C"/>
    <w:rsid w:val="003C4E30"/>
    <w:rsid w:val="003C7806"/>
    <w:rsid w:val="003D109F"/>
    <w:rsid w:val="003D2478"/>
    <w:rsid w:val="003D3C45"/>
    <w:rsid w:val="003D426D"/>
    <w:rsid w:val="003D5B1F"/>
    <w:rsid w:val="003D6A71"/>
    <w:rsid w:val="003D74FE"/>
    <w:rsid w:val="003E15FA"/>
    <w:rsid w:val="003E55E4"/>
    <w:rsid w:val="003E705C"/>
    <w:rsid w:val="003E74E3"/>
    <w:rsid w:val="003E78E1"/>
    <w:rsid w:val="003E7D43"/>
    <w:rsid w:val="003F0417"/>
    <w:rsid w:val="003F05C7"/>
    <w:rsid w:val="003F130A"/>
    <w:rsid w:val="003F2CD4"/>
    <w:rsid w:val="003F581B"/>
    <w:rsid w:val="003F5E3E"/>
    <w:rsid w:val="003F6BBE"/>
    <w:rsid w:val="004000E8"/>
    <w:rsid w:val="00400309"/>
    <w:rsid w:val="004018CA"/>
    <w:rsid w:val="00402E2B"/>
    <w:rsid w:val="0040512B"/>
    <w:rsid w:val="00405B4D"/>
    <w:rsid w:val="00405CA5"/>
    <w:rsid w:val="0040723F"/>
    <w:rsid w:val="00407CD3"/>
    <w:rsid w:val="00410134"/>
    <w:rsid w:val="00410B72"/>
    <w:rsid w:val="00410F18"/>
    <w:rsid w:val="0041263E"/>
    <w:rsid w:val="00413AAC"/>
    <w:rsid w:val="00413E92"/>
    <w:rsid w:val="004151A1"/>
    <w:rsid w:val="00421105"/>
    <w:rsid w:val="00422512"/>
    <w:rsid w:val="004229BB"/>
    <w:rsid w:val="00422AA4"/>
    <w:rsid w:val="004242F4"/>
    <w:rsid w:val="00426CC3"/>
    <w:rsid w:val="00427248"/>
    <w:rsid w:val="00432878"/>
    <w:rsid w:val="00437447"/>
    <w:rsid w:val="00441A92"/>
    <w:rsid w:val="00441DF6"/>
    <w:rsid w:val="004420CA"/>
    <w:rsid w:val="00443058"/>
    <w:rsid w:val="004431DC"/>
    <w:rsid w:val="00444E2F"/>
    <w:rsid w:val="00444F56"/>
    <w:rsid w:val="00446488"/>
    <w:rsid w:val="004517AA"/>
    <w:rsid w:val="00451AE4"/>
    <w:rsid w:val="00452CAC"/>
    <w:rsid w:val="00453BAA"/>
    <w:rsid w:val="00457565"/>
    <w:rsid w:val="00457B71"/>
    <w:rsid w:val="004608A3"/>
    <w:rsid w:val="00461730"/>
    <w:rsid w:val="004624A3"/>
    <w:rsid w:val="004628F8"/>
    <w:rsid w:val="00464689"/>
    <w:rsid w:val="00466627"/>
    <w:rsid w:val="004669E2"/>
    <w:rsid w:val="00467A73"/>
    <w:rsid w:val="00470C31"/>
    <w:rsid w:val="00471DE0"/>
    <w:rsid w:val="00472A30"/>
    <w:rsid w:val="004734D0"/>
    <w:rsid w:val="0047556B"/>
    <w:rsid w:val="00477768"/>
    <w:rsid w:val="004838EE"/>
    <w:rsid w:val="0048618D"/>
    <w:rsid w:val="00486CD7"/>
    <w:rsid w:val="00487B75"/>
    <w:rsid w:val="00492BC5"/>
    <w:rsid w:val="00493F87"/>
    <w:rsid w:val="0049646A"/>
    <w:rsid w:val="004964F1"/>
    <w:rsid w:val="004A1240"/>
    <w:rsid w:val="004A16BC"/>
    <w:rsid w:val="004A2B94"/>
    <w:rsid w:val="004A36B4"/>
    <w:rsid w:val="004A79A5"/>
    <w:rsid w:val="004B232A"/>
    <w:rsid w:val="004B313F"/>
    <w:rsid w:val="004B34BF"/>
    <w:rsid w:val="004B3C41"/>
    <w:rsid w:val="004B6F6A"/>
    <w:rsid w:val="004B7C0C"/>
    <w:rsid w:val="004C3898"/>
    <w:rsid w:val="004C65A2"/>
    <w:rsid w:val="004C6F2D"/>
    <w:rsid w:val="004D0D42"/>
    <w:rsid w:val="004D36B1"/>
    <w:rsid w:val="004D7EBD"/>
    <w:rsid w:val="004E2680"/>
    <w:rsid w:val="004E28F9"/>
    <w:rsid w:val="004E2D05"/>
    <w:rsid w:val="004E462E"/>
    <w:rsid w:val="004E56DC"/>
    <w:rsid w:val="004E76F4"/>
    <w:rsid w:val="004F0B4E"/>
    <w:rsid w:val="004F0B6C"/>
    <w:rsid w:val="004F2078"/>
    <w:rsid w:val="004F4DA3"/>
    <w:rsid w:val="00506557"/>
    <w:rsid w:val="0050677A"/>
    <w:rsid w:val="00507892"/>
    <w:rsid w:val="005079C3"/>
    <w:rsid w:val="005108D8"/>
    <w:rsid w:val="005116F9"/>
    <w:rsid w:val="00511CCD"/>
    <w:rsid w:val="00514E5F"/>
    <w:rsid w:val="005153A7"/>
    <w:rsid w:val="00516CA6"/>
    <w:rsid w:val="005219CF"/>
    <w:rsid w:val="005224A9"/>
    <w:rsid w:val="005269A6"/>
    <w:rsid w:val="00527227"/>
    <w:rsid w:val="00532770"/>
    <w:rsid w:val="00533AED"/>
    <w:rsid w:val="00534B59"/>
    <w:rsid w:val="00536759"/>
    <w:rsid w:val="00537C62"/>
    <w:rsid w:val="00540A82"/>
    <w:rsid w:val="00540C0C"/>
    <w:rsid w:val="0054169C"/>
    <w:rsid w:val="00541F3D"/>
    <w:rsid w:val="00542712"/>
    <w:rsid w:val="005440B0"/>
    <w:rsid w:val="00546970"/>
    <w:rsid w:val="00554E19"/>
    <w:rsid w:val="0056121F"/>
    <w:rsid w:val="00567235"/>
    <w:rsid w:val="00570158"/>
    <w:rsid w:val="0057028E"/>
    <w:rsid w:val="00571BCC"/>
    <w:rsid w:val="00571C19"/>
    <w:rsid w:val="00572505"/>
    <w:rsid w:val="005750CC"/>
    <w:rsid w:val="00582809"/>
    <w:rsid w:val="00585FD2"/>
    <w:rsid w:val="0058798C"/>
    <w:rsid w:val="005900FA"/>
    <w:rsid w:val="005908BB"/>
    <w:rsid w:val="005935A4"/>
    <w:rsid w:val="00593DD3"/>
    <w:rsid w:val="005948C2"/>
    <w:rsid w:val="00595DCA"/>
    <w:rsid w:val="0059779B"/>
    <w:rsid w:val="005A1AEF"/>
    <w:rsid w:val="005A209A"/>
    <w:rsid w:val="005A662D"/>
    <w:rsid w:val="005B1409"/>
    <w:rsid w:val="005B35D7"/>
    <w:rsid w:val="005B392A"/>
    <w:rsid w:val="005B3AA3"/>
    <w:rsid w:val="005B6F83"/>
    <w:rsid w:val="005B7CA6"/>
    <w:rsid w:val="005C2C23"/>
    <w:rsid w:val="005C688D"/>
    <w:rsid w:val="005C74FB"/>
    <w:rsid w:val="005D1602"/>
    <w:rsid w:val="005D4BEE"/>
    <w:rsid w:val="005E038E"/>
    <w:rsid w:val="005E385F"/>
    <w:rsid w:val="005E5B81"/>
    <w:rsid w:val="005E7E88"/>
    <w:rsid w:val="005F1F20"/>
    <w:rsid w:val="005F2CB1"/>
    <w:rsid w:val="005F3025"/>
    <w:rsid w:val="005F618C"/>
    <w:rsid w:val="005F70BD"/>
    <w:rsid w:val="00600D50"/>
    <w:rsid w:val="0060132A"/>
    <w:rsid w:val="0060283C"/>
    <w:rsid w:val="00603005"/>
    <w:rsid w:val="00604F14"/>
    <w:rsid w:val="00606167"/>
    <w:rsid w:val="006064CF"/>
    <w:rsid w:val="006112E8"/>
    <w:rsid w:val="00611B83"/>
    <w:rsid w:val="00613257"/>
    <w:rsid w:val="00620A71"/>
    <w:rsid w:val="00620D80"/>
    <w:rsid w:val="00621E1C"/>
    <w:rsid w:val="006234A6"/>
    <w:rsid w:val="0062469E"/>
    <w:rsid w:val="00630001"/>
    <w:rsid w:val="006311B3"/>
    <w:rsid w:val="0063284C"/>
    <w:rsid w:val="00633326"/>
    <w:rsid w:val="0063350E"/>
    <w:rsid w:val="00636398"/>
    <w:rsid w:val="006368D3"/>
    <w:rsid w:val="006377EC"/>
    <w:rsid w:val="0064151F"/>
    <w:rsid w:val="00641533"/>
    <w:rsid w:val="0064208D"/>
    <w:rsid w:val="00643475"/>
    <w:rsid w:val="0064396A"/>
    <w:rsid w:val="0064624E"/>
    <w:rsid w:val="00650AB9"/>
    <w:rsid w:val="00650C50"/>
    <w:rsid w:val="0065141D"/>
    <w:rsid w:val="00655733"/>
    <w:rsid w:val="00655ACD"/>
    <w:rsid w:val="00656A92"/>
    <w:rsid w:val="00656DDE"/>
    <w:rsid w:val="0066011D"/>
    <w:rsid w:val="006607C0"/>
    <w:rsid w:val="006613A6"/>
    <w:rsid w:val="00661657"/>
    <w:rsid w:val="00661F45"/>
    <w:rsid w:val="006627A2"/>
    <w:rsid w:val="006634E6"/>
    <w:rsid w:val="00663ECD"/>
    <w:rsid w:val="006655EE"/>
    <w:rsid w:val="00667EE7"/>
    <w:rsid w:val="00670922"/>
    <w:rsid w:val="00670BE1"/>
    <w:rsid w:val="0067218F"/>
    <w:rsid w:val="006741F2"/>
    <w:rsid w:val="00674CC3"/>
    <w:rsid w:val="00675C72"/>
    <w:rsid w:val="006771F9"/>
    <w:rsid w:val="006776D7"/>
    <w:rsid w:val="00681003"/>
    <w:rsid w:val="006817C9"/>
    <w:rsid w:val="00683ECE"/>
    <w:rsid w:val="006938EA"/>
    <w:rsid w:val="00695FC2"/>
    <w:rsid w:val="00696949"/>
    <w:rsid w:val="00697052"/>
    <w:rsid w:val="00697B8F"/>
    <w:rsid w:val="006A1DD0"/>
    <w:rsid w:val="006A2CEC"/>
    <w:rsid w:val="006A324B"/>
    <w:rsid w:val="006A46FB"/>
    <w:rsid w:val="006A5E28"/>
    <w:rsid w:val="006A697B"/>
    <w:rsid w:val="006A7AFF"/>
    <w:rsid w:val="006B1816"/>
    <w:rsid w:val="006B2099"/>
    <w:rsid w:val="006B50CF"/>
    <w:rsid w:val="006C03B8"/>
    <w:rsid w:val="006C3921"/>
    <w:rsid w:val="006C5EC9"/>
    <w:rsid w:val="006C6059"/>
    <w:rsid w:val="006C7522"/>
    <w:rsid w:val="006D0CFD"/>
    <w:rsid w:val="006D1D25"/>
    <w:rsid w:val="006D3E5B"/>
    <w:rsid w:val="006D5D5F"/>
    <w:rsid w:val="006D6F08"/>
    <w:rsid w:val="006D710E"/>
    <w:rsid w:val="006E062C"/>
    <w:rsid w:val="006E11DF"/>
    <w:rsid w:val="006E1C82"/>
    <w:rsid w:val="006E28B7"/>
    <w:rsid w:val="006E2A9B"/>
    <w:rsid w:val="006E3310"/>
    <w:rsid w:val="006E4E39"/>
    <w:rsid w:val="006E565E"/>
    <w:rsid w:val="006E673D"/>
    <w:rsid w:val="006E7D3B"/>
    <w:rsid w:val="006F1B70"/>
    <w:rsid w:val="006F2AD3"/>
    <w:rsid w:val="006F341D"/>
    <w:rsid w:val="006F3CDE"/>
    <w:rsid w:val="006F58D4"/>
    <w:rsid w:val="006F6582"/>
    <w:rsid w:val="006F7683"/>
    <w:rsid w:val="0070011A"/>
    <w:rsid w:val="0070053E"/>
    <w:rsid w:val="0070346E"/>
    <w:rsid w:val="00704EDB"/>
    <w:rsid w:val="00705B22"/>
    <w:rsid w:val="00706101"/>
    <w:rsid w:val="00707072"/>
    <w:rsid w:val="00707D61"/>
    <w:rsid w:val="007102D4"/>
    <w:rsid w:val="00710A54"/>
    <w:rsid w:val="00712287"/>
    <w:rsid w:val="007125F1"/>
    <w:rsid w:val="00712772"/>
    <w:rsid w:val="007148D3"/>
    <w:rsid w:val="00715B9A"/>
    <w:rsid w:val="00722F41"/>
    <w:rsid w:val="007257D0"/>
    <w:rsid w:val="00726EA6"/>
    <w:rsid w:val="00727208"/>
    <w:rsid w:val="00727680"/>
    <w:rsid w:val="00731C85"/>
    <w:rsid w:val="007348B1"/>
    <w:rsid w:val="007362A6"/>
    <w:rsid w:val="00736D7D"/>
    <w:rsid w:val="00737049"/>
    <w:rsid w:val="0074019E"/>
    <w:rsid w:val="00740E58"/>
    <w:rsid w:val="007445A0"/>
    <w:rsid w:val="0074524B"/>
    <w:rsid w:val="00747D8B"/>
    <w:rsid w:val="00751228"/>
    <w:rsid w:val="0075404B"/>
    <w:rsid w:val="007571E1"/>
    <w:rsid w:val="00760094"/>
    <w:rsid w:val="007604B2"/>
    <w:rsid w:val="00761445"/>
    <w:rsid w:val="0076237D"/>
    <w:rsid w:val="00763C53"/>
    <w:rsid w:val="00765281"/>
    <w:rsid w:val="00766BAD"/>
    <w:rsid w:val="007729A2"/>
    <w:rsid w:val="007755F2"/>
    <w:rsid w:val="00776971"/>
    <w:rsid w:val="00780A80"/>
    <w:rsid w:val="0078177E"/>
    <w:rsid w:val="0078304C"/>
    <w:rsid w:val="00783673"/>
    <w:rsid w:val="007853D3"/>
    <w:rsid w:val="00785490"/>
    <w:rsid w:val="0078642B"/>
    <w:rsid w:val="007925EA"/>
    <w:rsid w:val="00793CD8"/>
    <w:rsid w:val="00795C92"/>
    <w:rsid w:val="00796231"/>
    <w:rsid w:val="007A1CB3"/>
    <w:rsid w:val="007A306F"/>
    <w:rsid w:val="007A43A6"/>
    <w:rsid w:val="007A58A6"/>
    <w:rsid w:val="007B0414"/>
    <w:rsid w:val="007B1220"/>
    <w:rsid w:val="007B3D2D"/>
    <w:rsid w:val="007B50AE"/>
    <w:rsid w:val="007B51DF"/>
    <w:rsid w:val="007C05DD"/>
    <w:rsid w:val="007C0CC0"/>
    <w:rsid w:val="007C3798"/>
    <w:rsid w:val="007C3D18"/>
    <w:rsid w:val="007C60BF"/>
    <w:rsid w:val="007C650A"/>
    <w:rsid w:val="007C652B"/>
    <w:rsid w:val="007C6A07"/>
    <w:rsid w:val="007C75A1"/>
    <w:rsid w:val="007C77A5"/>
    <w:rsid w:val="007D04E5"/>
    <w:rsid w:val="007D3A84"/>
    <w:rsid w:val="007D3CFD"/>
    <w:rsid w:val="007D4132"/>
    <w:rsid w:val="007D5901"/>
    <w:rsid w:val="007D5F31"/>
    <w:rsid w:val="007D7526"/>
    <w:rsid w:val="007E4610"/>
    <w:rsid w:val="007E4621"/>
    <w:rsid w:val="007E4715"/>
    <w:rsid w:val="007E505B"/>
    <w:rsid w:val="007E5707"/>
    <w:rsid w:val="007E7091"/>
    <w:rsid w:val="007E7EA8"/>
    <w:rsid w:val="007F44CA"/>
    <w:rsid w:val="007F4851"/>
    <w:rsid w:val="00803FAE"/>
    <w:rsid w:val="0080605F"/>
    <w:rsid w:val="00807786"/>
    <w:rsid w:val="00807E1D"/>
    <w:rsid w:val="00811FCB"/>
    <w:rsid w:val="008158D6"/>
    <w:rsid w:val="00817196"/>
    <w:rsid w:val="00817666"/>
    <w:rsid w:val="00820EFA"/>
    <w:rsid w:val="00823040"/>
    <w:rsid w:val="008235DB"/>
    <w:rsid w:val="00824AB4"/>
    <w:rsid w:val="00824B06"/>
    <w:rsid w:val="00825C42"/>
    <w:rsid w:val="00825D25"/>
    <w:rsid w:val="00827124"/>
    <w:rsid w:val="00827411"/>
    <w:rsid w:val="00827449"/>
    <w:rsid w:val="00827D6F"/>
    <w:rsid w:val="0083601F"/>
    <w:rsid w:val="008376AC"/>
    <w:rsid w:val="008444E8"/>
    <w:rsid w:val="00844E80"/>
    <w:rsid w:val="00845965"/>
    <w:rsid w:val="00846950"/>
    <w:rsid w:val="00846FE7"/>
    <w:rsid w:val="00854327"/>
    <w:rsid w:val="0085445E"/>
    <w:rsid w:val="00856911"/>
    <w:rsid w:val="00860F22"/>
    <w:rsid w:val="00863C52"/>
    <w:rsid w:val="008677FD"/>
    <w:rsid w:val="00870400"/>
    <w:rsid w:val="008706D4"/>
    <w:rsid w:val="00870F8A"/>
    <w:rsid w:val="008719A4"/>
    <w:rsid w:val="00871D23"/>
    <w:rsid w:val="00871E2F"/>
    <w:rsid w:val="00874255"/>
    <w:rsid w:val="00874312"/>
    <w:rsid w:val="0087437C"/>
    <w:rsid w:val="00875CD7"/>
    <w:rsid w:val="00876448"/>
    <w:rsid w:val="00876B4D"/>
    <w:rsid w:val="00877F18"/>
    <w:rsid w:val="0088408D"/>
    <w:rsid w:val="008846A4"/>
    <w:rsid w:val="00886489"/>
    <w:rsid w:val="008941E3"/>
    <w:rsid w:val="00894A88"/>
    <w:rsid w:val="00894C4D"/>
    <w:rsid w:val="00895386"/>
    <w:rsid w:val="00897C05"/>
    <w:rsid w:val="008A00B1"/>
    <w:rsid w:val="008A21FF"/>
    <w:rsid w:val="008A2CE2"/>
    <w:rsid w:val="008A30AC"/>
    <w:rsid w:val="008A44B8"/>
    <w:rsid w:val="008A5139"/>
    <w:rsid w:val="008A51A8"/>
    <w:rsid w:val="008A54C7"/>
    <w:rsid w:val="008A65A4"/>
    <w:rsid w:val="008A77D8"/>
    <w:rsid w:val="008B0483"/>
    <w:rsid w:val="008B120C"/>
    <w:rsid w:val="008B51A0"/>
    <w:rsid w:val="008B592A"/>
    <w:rsid w:val="008B75CE"/>
    <w:rsid w:val="008B7B3E"/>
    <w:rsid w:val="008B7B5C"/>
    <w:rsid w:val="008C0C99"/>
    <w:rsid w:val="008C2017"/>
    <w:rsid w:val="008C4958"/>
    <w:rsid w:val="008C4BAA"/>
    <w:rsid w:val="008C6AE8"/>
    <w:rsid w:val="008C7573"/>
    <w:rsid w:val="008D00A5"/>
    <w:rsid w:val="008D34F1"/>
    <w:rsid w:val="008D39D8"/>
    <w:rsid w:val="008D6D1A"/>
    <w:rsid w:val="008E065E"/>
    <w:rsid w:val="008E0927"/>
    <w:rsid w:val="008E17DF"/>
    <w:rsid w:val="008E1909"/>
    <w:rsid w:val="008E2336"/>
    <w:rsid w:val="008E7D9F"/>
    <w:rsid w:val="008E7EAF"/>
    <w:rsid w:val="008F1C4E"/>
    <w:rsid w:val="008F1EAB"/>
    <w:rsid w:val="008F20C0"/>
    <w:rsid w:val="008F33DC"/>
    <w:rsid w:val="008F477F"/>
    <w:rsid w:val="008F71F5"/>
    <w:rsid w:val="00902350"/>
    <w:rsid w:val="009027D4"/>
    <w:rsid w:val="0090336B"/>
    <w:rsid w:val="00903CB4"/>
    <w:rsid w:val="009053AA"/>
    <w:rsid w:val="00906939"/>
    <w:rsid w:val="00907DA2"/>
    <w:rsid w:val="00910B7D"/>
    <w:rsid w:val="00911DFB"/>
    <w:rsid w:val="00913429"/>
    <w:rsid w:val="009139D9"/>
    <w:rsid w:val="00914AD8"/>
    <w:rsid w:val="00915B07"/>
    <w:rsid w:val="00916079"/>
    <w:rsid w:val="00917CE9"/>
    <w:rsid w:val="00920201"/>
    <w:rsid w:val="00920BF2"/>
    <w:rsid w:val="00922010"/>
    <w:rsid w:val="0092390E"/>
    <w:rsid w:val="0093097F"/>
    <w:rsid w:val="00931BD9"/>
    <w:rsid w:val="009368F3"/>
    <w:rsid w:val="00941636"/>
    <w:rsid w:val="00941704"/>
    <w:rsid w:val="00943742"/>
    <w:rsid w:val="00945C05"/>
    <w:rsid w:val="00946945"/>
    <w:rsid w:val="00947713"/>
    <w:rsid w:val="00950359"/>
    <w:rsid w:val="00950DE7"/>
    <w:rsid w:val="009513F9"/>
    <w:rsid w:val="00953920"/>
    <w:rsid w:val="00953D47"/>
    <w:rsid w:val="0095681E"/>
    <w:rsid w:val="009572D4"/>
    <w:rsid w:val="00957832"/>
    <w:rsid w:val="00961921"/>
    <w:rsid w:val="0096430A"/>
    <w:rsid w:val="0096554B"/>
    <w:rsid w:val="0096584A"/>
    <w:rsid w:val="0097028D"/>
    <w:rsid w:val="00971F08"/>
    <w:rsid w:val="0097603D"/>
    <w:rsid w:val="00976099"/>
    <w:rsid w:val="00976637"/>
    <w:rsid w:val="00976949"/>
    <w:rsid w:val="00980477"/>
    <w:rsid w:val="00984A82"/>
    <w:rsid w:val="00985253"/>
    <w:rsid w:val="009853B3"/>
    <w:rsid w:val="00985B1C"/>
    <w:rsid w:val="00990630"/>
    <w:rsid w:val="00991761"/>
    <w:rsid w:val="00992203"/>
    <w:rsid w:val="00994DCA"/>
    <w:rsid w:val="009960EC"/>
    <w:rsid w:val="009970DD"/>
    <w:rsid w:val="009A0FBA"/>
    <w:rsid w:val="009A1601"/>
    <w:rsid w:val="009A3BB6"/>
    <w:rsid w:val="009A462D"/>
    <w:rsid w:val="009A479A"/>
    <w:rsid w:val="009A5CBA"/>
    <w:rsid w:val="009A5EFC"/>
    <w:rsid w:val="009B02A0"/>
    <w:rsid w:val="009B1F30"/>
    <w:rsid w:val="009B3AC2"/>
    <w:rsid w:val="009B4DF4"/>
    <w:rsid w:val="009B564E"/>
    <w:rsid w:val="009B7E87"/>
    <w:rsid w:val="009C0169"/>
    <w:rsid w:val="009C0F3E"/>
    <w:rsid w:val="009C403E"/>
    <w:rsid w:val="009C54FE"/>
    <w:rsid w:val="009D4FF0"/>
    <w:rsid w:val="009D56F6"/>
    <w:rsid w:val="009D703C"/>
    <w:rsid w:val="009D718F"/>
    <w:rsid w:val="009E068F"/>
    <w:rsid w:val="009E14E0"/>
    <w:rsid w:val="009E35DB"/>
    <w:rsid w:val="009E47A3"/>
    <w:rsid w:val="009F08F3"/>
    <w:rsid w:val="009F21E9"/>
    <w:rsid w:val="009F344F"/>
    <w:rsid w:val="009F3F0A"/>
    <w:rsid w:val="009F4BA0"/>
    <w:rsid w:val="00A0079A"/>
    <w:rsid w:val="00A012A2"/>
    <w:rsid w:val="00A031D8"/>
    <w:rsid w:val="00A048A8"/>
    <w:rsid w:val="00A04F49"/>
    <w:rsid w:val="00A11177"/>
    <w:rsid w:val="00A13E54"/>
    <w:rsid w:val="00A17F63"/>
    <w:rsid w:val="00A2193B"/>
    <w:rsid w:val="00A2351A"/>
    <w:rsid w:val="00A264A9"/>
    <w:rsid w:val="00A26DCF"/>
    <w:rsid w:val="00A27785"/>
    <w:rsid w:val="00A27C3E"/>
    <w:rsid w:val="00A30187"/>
    <w:rsid w:val="00A3448A"/>
    <w:rsid w:val="00A36297"/>
    <w:rsid w:val="00A41E2B"/>
    <w:rsid w:val="00A4421F"/>
    <w:rsid w:val="00A45B74"/>
    <w:rsid w:val="00A51935"/>
    <w:rsid w:val="00A52E1D"/>
    <w:rsid w:val="00A556E7"/>
    <w:rsid w:val="00A57092"/>
    <w:rsid w:val="00A61499"/>
    <w:rsid w:val="00A6245B"/>
    <w:rsid w:val="00A62A77"/>
    <w:rsid w:val="00A63483"/>
    <w:rsid w:val="00A657D7"/>
    <w:rsid w:val="00A65B38"/>
    <w:rsid w:val="00A660AC"/>
    <w:rsid w:val="00A67ACD"/>
    <w:rsid w:val="00A67E6C"/>
    <w:rsid w:val="00A71B99"/>
    <w:rsid w:val="00A736FB"/>
    <w:rsid w:val="00A739D0"/>
    <w:rsid w:val="00A75C77"/>
    <w:rsid w:val="00A761D4"/>
    <w:rsid w:val="00A77EC4"/>
    <w:rsid w:val="00A822DE"/>
    <w:rsid w:val="00A83388"/>
    <w:rsid w:val="00A83C38"/>
    <w:rsid w:val="00A83F7F"/>
    <w:rsid w:val="00A92264"/>
    <w:rsid w:val="00A92879"/>
    <w:rsid w:val="00A9442A"/>
    <w:rsid w:val="00A94A0D"/>
    <w:rsid w:val="00A961B5"/>
    <w:rsid w:val="00AA016F"/>
    <w:rsid w:val="00AA1ED6"/>
    <w:rsid w:val="00AA29D2"/>
    <w:rsid w:val="00AA3213"/>
    <w:rsid w:val="00AA4E26"/>
    <w:rsid w:val="00AA51D6"/>
    <w:rsid w:val="00AB0BC8"/>
    <w:rsid w:val="00AB11CA"/>
    <w:rsid w:val="00AB14D9"/>
    <w:rsid w:val="00AB215C"/>
    <w:rsid w:val="00AB2E50"/>
    <w:rsid w:val="00AB3158"/>
    <w:rsid w:val="00AB3DB5"/>
    <w:rsid w:val="00AB4AB8"/>
    <w:rsid w:val="00AB655E"/>
    <w:rsid w:val="00AC007F"/>
    <w:rsid w:val="00AC08E5"/>
    <w:rsid w:val="00AC198E"/>
    <w:rsid w:val="00AC2ECD"/>
    <w:rsid w:val="00AC3119"/>
    <w:rsid w:val="00AC420C"/>
    <w:rsid w:val="00AC49FB"/>
    <w:rsid w:val="00AC4AB2"/>
    <w:rsid w:val="00AC4B5C"/>
    <w:rsid w:val="00AC5A10"/>
    <w:rsid w:val="00AC6028"/>
    <w:rsid w:val="00AC74FC"/>
    <w:rsid w:val="00AD0AA3"/>
    <w:rsid w:val="00AD2ED0"/>
    <w:rsid w:val="00AD3F94"/>
    <w:rsid w:val="00AD4043"/>
    <w:rsid w:val="00AD4A5A"/>
    <w:rsid w:val="00AE0E69"/>
    <w:rsid w:val="00AE27AC"/>
    <w:rsid w:val="00AE2EDA"/>
    <w:rsid w:val="00AE40E0"/>
    <w:rsid w:val="00AE4DBA"/>
    <w:rsid w:val="00AE4F07"/>
    <w:rsid w:val="00AE7821"/>
    <w:rsid w:val="00AF0088"/>
    <w:rsid w:val="00AF1C5D"/>
    <w:rsid w:val="00AF2A1E"/>
    <w:rsid w:val="00AF42D7"/>
    <w:rsid w:val="00AF6DD7"/>
    <w:rsid w:val="00B006FE"/>
    <w:rsid w:val="00B007CB"/>
    <w:rsid w:val="00B02AA9"/>
    <w:rsid w:val="00B02FA3"/>
    <w:rsid w:val="00B03A16"/>
    <w:rsid w:val="00B05084"/>
    <w:rsid w:val="00B07D36"/>
    <w:rsid w:val="00B112BF"/>
    <w:rsid w:val="00B13218"/>
    <w:rsid w:val="00B157F9"/>
    <w:rsid w:val="00B2003D"/>
    <w:rsid w:val="00B20256"/>
    <w:rsid w:val="00B20D09"/>
    <w:rsid w:val="00B2763F"/>
    <w:rsid w:val="00B27AAC"/>
    <w:rsid w:val="00B30929"/>
    <w:rsid w:val="00B3277A"/>
    <w:rsid w:val="00B35B48"/>
    <w:rsid w:val="00B372AA"/>
    <w:rsid w:val="00B37A13"/>
    <w:rsid w:val="00B37B60"/>
    <w:rsid w:val="00B40445"/>
    <w:rsid w:val="00B409E0"/>
    <w:rsid w:val="00B40DA2"/>
    <w:rsid w:val="00B41888"/>
    <w:rsid w:val="00B45A52"/>
    <w:rsid w:val="00B46175"/>
    <w:rsid w:val="00B548B7"/>
    <w:rsid w:val="00B65999"/>
    <w:rsid w:val="00B664C7"/>
    <w:rsid w:val="00B739F6"/>
    <w:rsid w:val="00B73FE9"/>
    <w:rsid w:val="00B81A6C"/>
    <w:rsid w:val="00B823C8"/>
    <w:rsid w:val="00B85DE5"/>
    <w:rsid w:val="00B86192"/>
    <w:rsid w:val="00B90F73"/>
    <w:rsid w:val="00B93314"/>
    <w:rsid w:val="00B93B59"/>
    <w:rsid w:val="00B9406A"/>
    <w:rsid w:val="00BA2280"/>
    <w:rsid w:val="00BA2866"/>
    <w:rsid w:val="00BA2A08"/>
    <w:rsid w:val="00BA56D2"/>
    <w:rsid w:val="00BA5F72"/>
    <w:rsid w:val="00BA767E"/>
    <w:rsid w:val="00BA76E0"/>
    <w:rsid w:val="00BB2A25"/>
    <w:rsid w:val="00BB51E9"/>
    <w:rsid w:val="00BB7E02"/>
    <w:rsid w:val="00BC0FDC"/>
    <w:rsid w:val="00BC3053"/>
    <w:rsid w:val="00BC4D2E"/>
    <w:rsid w:val="00BD440E"/>
    <w:rsid w:val="00BD48AC"/>
    <w:rsid w:val="00BD5F1A"/>
    <w:rsid w:val="00BD66F6"/>
    <w:rsid w:val="00BE1234"/>
    <w:rsid w:val="00BE2FA6"/>
    <w:rsid w:val="00BE333F"/>
    <w:rsid w:val="00BE448B"/>
    <w:rsid w:val="00BE6961"/>
    <w:rsid w:val="00BE7406"/>
    <w:rsid w:val="00BE7603"/>
    <w:rsid w:val="00BE7C94"/>
    <w:rsid w:val="00BF0BDD"/>
    <w:rsid w:val="00BF224C"/>
    <w:rsid w:val="00BF3279"/>
    <w:rsid w:val="00BF74C7"/>
    <w:rsid w:val="00C0029F"/>
    <w:rsid w:val="00C015F1"/>
    <w:rsid w:val="00C01F33"/>
    <w:rsid w:val="00C02CC6"/>
    <w:rsid w:val="00C040F7"/>
    <w:rsid w:val="00C044AB"/>
    <w:rsid w:val="00C05706"/>
    <w:rsid w:val="00C0580F"/>
    <w:rsid w:val="00C07377"/>
    <w:rsid w:val="00C10478"/>
    <w:rsid w:val="00C12107"/>
    <w:rsid w:val="00C14D4B"/>
    <w:rsid w:val="00C154BB"/>
    <w:rsid w:val="00C165FF"/>
    <w:rsid w:val="00C20CA2"/>
    <w:rsid w:val="00C2461F"/>
    <w:rsid w:val="00C27591"/>
    <w:rsid w:val="00C279B5"/>
    <w:rsid w:val="00C27C45"/>
    <w:rsid w:val="00C3719D"/>
    <w:rsid w:val="00C37CB2"/>
    <w:rsid w:val="00C473A5"/>
    <w:rsid w:val="00C5041F"/>
    <w:rsid w:val="00C536F5"/>
    <w:rsid w:val="00C54995"/>
    <w:rsid w:val="00C54D41"/>
    <w:rsid w:val="00C562D7"/>
    <w:rsid w:val="00C60783"/>
    <w:rsid w:val="00C61CC8"/>
    <w:rsid w:val="00C64672"/>
    <w:rsid w:val="00C70697"/>
    <w:rsid w:val="00C72093"/>
    <w:rsid w:val="00C72EF4"/>
    <w:rsid w:val="00C744FE"/>
    <w:rsid w:val="00C75D2F"/>
    <w:rsid w:val="00C767BE"/>
    <w:rsid w:val="00C76E3C"/>
    <w:rsid w:val="00C77D23"/>
    <w:rsid w:val="00C81568"/>
    <w:rsid w:val="00C81FB2"/>
    <w:rsid w:val="00C823B1"/>
    <w:rsid w:val="00C9027A"/>
    <w:rsid w:val="00C9068E"/>
    <w:rsid w:val="00C93814"/>
    <w:rsid w:val="00C93C4B"/>
    <w:rsid w:val="00C944AB"/>
    <w:rsid w:val="00C95B40"/>
    <w:rsid w:val="00C9770B"/>
    <w:rsid w:val="00CA1ED8"/>
    <w:rsid w:val="00CA507D"/>
    <w:rsid w:val="00CB0060"/>
    <w:rsid w:val="00CB1F63"/>
    <w:rsid w:val="00CB7170"/>
    <w:rsid w:val="00CB73F9"/>
    <w:rsid w:val="00CC040E"/>
    <w:rsid w:val="00CC111F"/>
    <w:rsid w:val="00CC2011"/>
    <w:rsid w:val="00CC3EA0"/>
    <w:rsid w:val="00CC7B45"/>
    <w:rsid w:val="00CD1181"/>
    <w:rsid w:val="00CD1188"/>
    <w:rsid w:val="00CD2ED1"/>
    <w:rsid w:val="00CD337B"/>
    <w:rsid w:val="00CE0424"/>
    <w:rsid w:val="00CE1B6D"/>
    <w:rsid w:val="00CE6E37"/>
    <w:rsid w:val="00CE7561"/>
    <w:rsid w:val="00CF1354"/>
    <w:rsid w:val="00CF3B1F"/>
    <w:rsid w:val="00CF3BF6"/>
    <w:rsid w:val="00CF625B"/>
    <w:rsid w:val="00CF687E"/>
    <w:rsid w:val="00D0349B"/>
    <w:rsid w:val="00D07D0F"/>
    <w:rsid w:val="00D10249"/>
    <w:rsid w:val="00D114EE"/>
    <w:rsid w:val="00D115C3"/>
    <w:rsid w:val="00D11897"/>
    <w:rsid w:val="00D13135"/>
    <w:rsid w:val="00D13E4E"/>
    <w:rsid w:val="00D145E5"/>
    <w:rsid w:val="00D167B5"/>
    <w:rsid w:val="00D2041F"/>
    <w:rsid w:val="00D219E7"/>
    <w:rsid w:val="00D239A7"/>
    <w:rsid w:val="00D23F47"/>
    <w:rsid w:val="00D33671"/>
    <w:rsid w:val="00D36E71"/>
    <w:rsid w:val="00D37D87"/>
    <w:rsid w:val="00D40B33"/>
    <w:rsid w:val="00D4318F"/>
    <w:rsid w:val="00D438BF"/>
    <w:rsid w:val="00D440F8"/>
    <w:rsid w:val="00D501A7"/>
    <w:rsid w:val="00D546FF"/>
    <w:rsid w:val="00D55AD5"/>
    <w:rsid w:val="00D57479"/>
    <w:rsid w:val="00D576CA"/>
    <w:rsid w:val="00D61AF5"/>
    <w:rsid w:val="00D6446C"/>
    <w:rsid w:val="00D647B3"/>
    <w:rsid w:val="00D649B2"/>
    <w:rsid w:val="00D65111"/>
    <w:rsid w:val="00D652B5"/>
    <w:rsid w:val="00D66155"/>
    <w:rsid w:val="00D708B0"/>
    <w:rsid w:val="00D77B1D"/>
    <w:rsid w:val="00D77E99"/>
    <w:rsid w:val="00D8021F"/>
    <w:rsid w:val="00D80383"/>
    <w:rsid w:val="00D80B84"/>
    <w:rsid w:val="00D811C2"/>
    <w:rsid w:val="00D823C6"/>
    <w:rsid w:val="00D8327F"/>
    <w:rsid w:val="00D8435E"/>
    <w:rsid w:val="00D8633F"/>
    <w:rsid w:val="00D86CA3"/>
    <w:rsid w:val="00D871CE"/>
    <w:rsid w:val="00D9196D"/>
    <w:rsid w:val="00D92982"/>
    <w:rsid w:val="00DA0C32"/>
    <w:rsid w:val="00DA305E"/>
    <w:rsid w:val="00DA5417"/>
    <w:rsid w:val="00DA56E8"/>
    <w:rsid w:val="00DB070A"/>
    <w:rsid w:val="00DB0A9F"/>
    <w:rsid w:val="00DB377D"/>
    <w:rsid w:val="00DB4651"/>
    <w:rsid w:val="00DB542D"/>
    <w:rsid w:val="00DC1014"/>
    <w:rsid w:val="00DC2D36"/>
    <w:rsid w:val="00DC53EF"/>
    <w:rsid w:val="00DD071E"/>
    <w:rsid w:val="00DD4678"/>
    <w:rsid w:val="00DD65E2"/>
    <w:rsid w:val="00DE21EC"/>
    <w:rsid w:val="00DE50B6"/>
    <w:rsid w:val="00DE5608"/>
    <w:rsid w:val="00DE58D0"/>
    <w:rsid w:val="00DE654F"/>
    <w:rsid w:val="00DF0B6E"/>
    <w:rsid w:val="00DF107A"/>
    <w:rsid w:val="00DF15E0"/>
    <w:rsid w:val="00DF37A0"/>
    <w:rsid w:val="00E04D70"/>
    <w:rsid w:val="00E05B3C"/>
    <w:rsid w:val="00E1038A"/>
    <w:rsid w:val="00E110E7"/>
    <w:rsid w:val="00E11B20"/>
    <w:rsid w:val="00E140D3"/>
    <w:rsid w:val="00E17FA2"/>
    <w:rsid w:val="00E2131F"/>
    <w:rsid w:val="00E22330"/>
    <w:rsid w:val="00E25147"/>
    <w:rsid w:val="00E30B5A"/>
    <w:rsid w:val="00E3123D"/>
    <w:rsid w:val="00E31461"/>
    <w:rsid w:val="00E3180C"/>
    <w:rsid w:val="00E31A71"/>
    <w:rsid w:val="00E31D43"/>
    <w:rsid w:val="00E32608"/>
    <w:rsid w:val="00E34188"/>
    <w:rsid w:val="00E34B6E"/>
    <w:rsid w:val="00E35559"/>
    <w:rsid w:val="00E3723A"/>
    <w:rsid w:val="00E37860"/>
    <w:rsid w:val="00E446F1"/>
    <w:rsid w:val="00E46886"/>
    <w:rsid w:val="00E47AEF"/>
    <w:rsid w:val="00E53B75"/>
    <w:rsid w:val="00E547D6"/>
    <w:rsid w:val="00E54E3B"/>
    <w:rsid w:val="00E561CD"/>
    <w:rsid w:val="00E57565"/>
    <w:rsid w:val="00E60157"/>
    <w:rsid w:val="00E612F1"/>
    <w:rsid w:val="00E63838"/>
    <w:rsid w:val="00E64434"/>
    <w:rsid w:val="00E67C51"/>
    <w:rsid w:val="00E72EFC"/>
    <w:rsid w:val="00E7306A"/>
    <w:rsid w:val="00E758EC"/>
    <w:rsid w:val="00E80663"/>
    <w:rsid w:val="00E8234C"/>
    <w:rsid w:val="00E83AA9"/>
    <w:rsid w:val="00E85928"/>
    <w:rsid w:val="00E87822"/>
    <w:rsid w:val="00E90395"/>
    <w:rsid w:val="00E90E49"/>
    <w:rsid w:val="00E917F9"/>
    <w:rsid w:val="00E9291C"/>
    <w:rsid w:val="00E93FFE"/>
    <w:rsid w:val="00E94F8A"/>
    <w:rsid w:val="00E95193"/>
    <w:rsid w:val="00EA03B0"/>
    <w:rsid w:val="00EA2001"/>
    <w:rsid w:val="00EA7A41"/>
    <w:rsid w:val="00EB077B"/>
    <w:rsid w:val="00EB2471"/>
    <w:rsid w:val="00EB29CD"/>
    <w:rsid w:val="00EB4EA2"/>
    <w:rsid w:val="00EB5CFB"/>
    <w:rsid w:val="00EB632A"/>
    <w:rsid w:val="00EB6E41"/>
    <w:rsid w:val="00EB7BA2"/>
    <w:rsid w:val="00EC24D5"/>
    <w:rsid w:val="00EC27C6"/>
    <w:rsid w:val="00EC4207"/>
    <w:rsid w:val="00EC52AD"/>
    <w:rsid w:val="00EC555C"/>
    <w:rsid w:val="00EC557E"/>
    <w:rsid w:val="00EC5653"/>
    <w:rsid w:val="00EC57D7"/>
    <w:rsid w:val="00EC6894"/>
    <w:rsid w:val="00EC6FD3"/>
    <w:rsid w:val="00EC71CE"/>
    <w:rsid w:val="00ED1006"/>
    <w:rsid w:val="00ED10D8"/>
    <w:rsid w:val="00ED3BFA"/>
    <w:rsid w:val="00ED3C62"/>
    <w:rsid w:val="00ED551E"/>
    <w:rsid w:val="00ED7175"/>
    <w:rsid w:val="00ED7582"/>
    <w:rsid w:val="00ED79CB"/>
    <w:rsid w:val="00ED7A45"/>
    <w:rsid w:val="00EE03D1"/>
    <w:rsid w:val="00EE54DF"/>
    <w:rsid w:val="00EF18FE"/>
    <w:rsid w:val="00EF2126"/>
    <w:rsid w:val="00EF5787"/>
    <w:rsid w:val="00EF60D0"/>
    <w:rsid w:val="00F0528D"/>
    <w:rsid w:val="00F06C67"/>
    <w:rsid w:val="00F06DFD"/>
    <w:rsid w:val="00F071D1"/>
    <w:rsid w:val="00F07533"/>
    <w:rsid w:val="00F10629"/>
    <w:rsid w:val="00F15FA5"/>
    <w:rsid w:val="00F209B7"/>
    <w:rsid w:val="00F2376F"/>
    <w:rsid w:val="00F243D8"/>
    <w:rsid w:val="00F260EB"/>
    <w:rsid w:val="00F30828"/>
    <w:rsid w:val="00F313D6"/>
    <w:rsid w:val="00F318EB"/>
    <w:rsid w:val="00F35226"/>
    <w:rsid w:val="00F35BA8"/>
    <w:rsid w:val="00F376F9"/>
    <w:rsid w:val="00F3794F"/>
    <w:rsid w:val="00F37E54"/>
    <w:rsid w:val="00F40F0C"/>
    <w:rsid w:val="00F4766C"/>
    <w:rsid w:val="00F5060E"/>
    <w:rsid w:val="00F507D1"/>
    <w:rsid w:val="00F511B7"/>
    <w:rsid w:val="00F519CE"/>
    <w:rsid w:val="00F51ADA"/>
    <w:rsid w:val="00F60203"/>
    <w:rsid w:val="00F607C5"/>
    <w:rsid w:val="00F60DEA"/>
    <w:rsid w:val="00F6302A"/>
    <w:rsid w:val="00F63950"/>
    <w:rsid w:val="00F64C2B"/>
    <w:rsid w:val="00F651BE"/>
    <w:rsid w:val="00F67184"/>
    <w:rsid w:val="00F67F53"/>
    <w:rsid w:val="00F703BE"/>
    <w:rsid w:val="00F71233"/>
    <w:rsid w:val="00F71AA5"/>
    <w:rsid w:val="00F71F69"/>
    <w:rsid w:val="00F72B72"/>
    <w:rsid w:val="00F74BB9"/>
    <w:rsid w:val="00F75582"/>
    <w:rsid w:val="00F76EFA"/>
    <w:rsid w:val="00F80430"/>
    <w:rsid w:val="00F804B2"/>
    <w:rsid w:val="00F804BE"/>
    <w:rsid w:val="00F8114B"/>
    <w:rsid w:val="00F817CE"/>
    <w:rsid w:val="00F8456C"/>
    <w:rsid w:val="00F859D8"/>
    <w:rsid w:val="00F868F5"/>
    <w:rsid w:val="00F9056A"/>
    <w:rsid w:val="00F90F8D"/>
    <w:rsid w:val="00F92782"/>
    <w:rsid w:val="00F929B2"/>
    <w:rsid w:val="00F93AA9"/>
    <w:rsid w:val="00F96985"/>
    <w:rsid w:val="00F97838"/>
    <w:rsid w:val="00FA2BB3"/>
    <w:rsid w:val="00FB1CBE"/>
    <w:rsid w:val="00FB4C80"/>
    <w:rsid w:val="00FB4E41"/>
    <w:rsid w:val="00FB6A6A"/>
    <w:rsid w:val="00FC44F2"/>
    <w:rsid w:val="00FC7429"/>
    <w:rsid w:val="00FD07F6"/>
    <w:rsid w:val="00FD1EC8"/>
    <w:rsid w:val="00FD3373"/>
    <w:rsid w:val="00FD3E36"/>
    <w:rsid w:val="00FD47ED"/>
    <w:rsid w:val="00FD74DB"/>
    <w:rsid w:val="00FD7579"/>
    <w:rsid w:val="00FD7660"/>
    <w:rsid w:val="00FE0655"/>
    <w:rsid w:val="00FE2365"/>
    <w:rsid w:val="00FE37D7"/>
    <w:rsid w:val="00FE4C7B"/>
    <w:rsid w:val="00FE6496"/>
    <w:rsid w:val="00FE7336"/>
    <w:rsid w:val="00FE787C"/>
    <w:rsid w:val="00FF0FBF"/>
    <w:rsid w:val="00FF191E"/>
    <w:rsid w:val="00FF3479"/>
    <w:rsid w:val="00FF45A5"/>
    <w:rsid w:val="00FF50B8"/>
    <w:rsid w:val="00FF5C91"/>
    <w:rsid w:val="0480FAD8"/>
    <w:rsid w:val="08DB4026"/>
    <w:rsid w:val="22A69E62"/>
    <w:rsid w:val="26045188"/>
    <w:rsid w:val="2A4CA54B"/>
    <w:rsid w:val="2E5ADEB8"/>
    <w:rsid w:val="2EB1B4A9"/>
    <w:rsid w:val="344482F7"/>
    <w:rsid w:val="3A64695F"/>
    <w:rsid w:val="4A1DA8FF"/>
    <w:rsid w:val="61A362C1"/>
    <w:rsid w:val="7161E436"/>
    <w:rsid w:val="797A1C73"/>
    <w:rsid w:val="7EE085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3F78CC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CF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D0C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0CF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283FE1"/>
    <w:pPr>
      <w:numPr>
        <w:numId w:val="2"/>
      </w:numPr>
      <w:tabs>
        <w:tab w:val="left" w:pos="158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0145FB"/>
    <w:rPr>
      <w:color w:val="808080"/>
    </w:rPr>
  </w:style>
  <w:style w:type="paragraph" w:customStyle="1" w:styleId="Normal1CharChar">
    <w:name w:val="Normal1 Char Char"/>
    <w:uiPriority w:val="99"/>
    <w:qFormat/>
    <w:rsid w:val="00AE7821"/>
    <w:pPr>
      <w:keepNext/>
      <w:numPr>
        <w:numId w:val="13"/>
      </w:numPr>
      <w:kinsoku w:val="0"/>
      <w:overflowPunct w:val="0"/>
      <w:autoSpaceDE w:val="0"/>
      <w:autoSpaceDN w:val="0"/>
      <w:adjustRightInd w:val="0"/>
      <w:spacing w:before="60" w:after="60"/>
      <w:jc w:val="both"/>
    </w:pPr>
    <w:rPr>
      <w:rFonts w:ascii="Times New Roman" w:hAnsi="Times New Roman"/>
      <w:kern w:val="2"/>
      <w:sz w:val="21"/>
      <w:lang w:eastAsia="ja-JP"/>
    </w:rPr>
  </w:style>
  <w:style w:type="character" w:styleId="UnresolvedMention">
    <w:name w:val="Unresolved Mention"/>
    <w:basedOn w:val="DefaultParagraphFont"/>
    <w:uiPriority w:val="99"/>
    <w:unhideWhenUsed/>
    <w:rsid w:val="004018CA"/>
    <w:rPr>
      <w:color w:val="605E5C"/>
      <w:shd w:val="clear" w:color="auto" w:fill="E1DFDD"/>
    </w:rPr>
  </w:style>
  <w:style w:type="character" w:styleId="Mention">
    <w:name w:val="Mention"/>
    <w:basedOn w:val="DefaultParagraphFont"/>
    <w:uiPriority w:val="99"/>
    <w:unhideWhenUsed/>
    <w:rsid w:val="004018CA"/>
    <w:rPr>
      <w:color w:val="2B579A"/>
      <w:shd w:val="clear" w:color="auto" w:fill="E1DFDD"/>
    </w:rPr>
  </w:style>
  <w:style w:type="paragraph" w:styleId="Revision">
    <w:name w:val="Revision"/>
    <w:hidden/>
    <w:uiPriority w:val="99"/>
    <w:semiHidden/>
    <w:rsid w:val="00CD1181"/>
    <w:rPr>
      <w:rFonts w:asciiTheme="minorHAnsi" w:eastAsiaTheme="minorHAnsi" w:hAnsiTheme="minorHAnsi" w:cstheme="minorBidi"/>
      <w:sz w:val="22"/>
      <w:szCs w:val="22"/>
      <w:lang w:val="en-US" w:eastAsia="en-US"/>
    </w:rPr>
  </w:style>
  <w:style w:type="paragraph" w:customStyle="1" w:styleId="Figures">
    <w:name w:val="Figures"/>
    <w:basedOn w:val="Normal"/>
    <w:link w:val="FiguresChar"/>
    <w:autoRedefine/>
    <w:qFormat/>
    <w:rsid w:val="00C61CC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Times New Roman" w:hAnsi="Arial" w:cs="Arial"/>
      <w:bCs/>
      <w:sz w:val="24"/>
      <w:szCs w:val="20"/>
      <w:lang w:val="en-GB" w:eastAsia="en-GB"/>
    </w:rPr>
  </w:style>
  <w:style w:type="character" w:customStyle="1" w:styleId="FiguresChar">
    <w:name w:val="Figures Char"/>
    <w:basedOn w:val="DefaultParagraphFont"/>
    <w:link w:val="Figures"/>
    <w:rsid w:val="00C61CC8"/>
    <w:rPr>
      <w:rFonts w:ascii="Arial" w:hAnsi="Arial" w:cs="Arial"/>
      <w:bCs/>
      <w:sz w:val="24"/>
    </w:rPr>
  </w:style>
  <w:style w:type="paragraph" w:styleId="NormalWeb">
    <w:name w:val="Normal (Web)"/>
    <w:basedOn w:val="Normal"/>
    <w:uiPriority w:val="99"/>
    <w:unhideWhenUsed/>
    <w:rsid w:val="007401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
    <w:name w:val="B1 Char"/>
    <w:qFormat/>
    <w:rsid w:val="00DB4651"/>
    <w:rPr>
      <w:rFonts w:ascii="Times New Roman" w:eastAsia="MS Mincho" w:hAnsi="Times New Roman"/>
      <w:lang w:val="en-GB"/>
    </w:rPr>
  </w:style>
  <w:style w:type="paragraph" w:customStyle="1" w:styleId="a">
    <w:name w:val="佐藤２"/>
    <w:basedOn w:val="Normal"/>
    <w:uiPriority w:val="99"/>
    <w:qFormat/>
    <w:rsid w:val="007C650A"/>
    <w:pPr>
      <w:numPr>
        <w:numId w:val="14"/>
      </w:numPr>
      <w:spacing w:after="180" w:line="240" w:lineRule="auto"/>
    </w:pPr>
    <w:rPr>
      <w:rFonts w:ascii="Times New Roman" w:eastAsia="MS Gothic" w:hAnsi="Times New Roman" w:cs="Times New Roman"/>
      <w:sz w:val="24"/>
      <w:szCs w:val="20"/>
      <w:lang w:val="en-GB"/>
    </w:rPr>
  </w:style>
  <w:style w:type="character" w:customStyle="1" w:styleId="B1Zchn">
    <w:name w:val="B1 Zchn"/>
    <w:qFormat/>
    <w:rsid w:val="00AE0E69"/>
    <w:rPr>
      <w:lang w:eastAsia="en-US"/>
    </w:rPr>
  </w:style>
  <w:style w:type="paragraph" w:customStyle="1" w:styleId="enumlev2">
    <w:name w:val="enumlev2"/>
    <w:basedOn w:val="Normal"/>
    <w:rsid w:val="00AE0E69"/>
    <w:pPr>
      <w:numPr>
        <w:numId w:val="17"/>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2439">
      <w:bodyDiv w:val="1"/>
      <w:marLeft w:val="0"/>
      <w:marRight w:val="0"/>
      <w:marTop w:val="0"/>
      <w:marBottom w:val="0"/>
      <w:divBdr>
        <w:top w:val="none" w:sz="0" w:space="0" w:color="auto"/>
        <w:left w:val="none" w:sz="0" w:space="0" w:color="auto"/>
        <w:bottom w:val="none" w:sz="0" w:space="0" w:color="auto"/>
        <w:right w:val="none" w:sz="0" w:space="0" w:color="auto"/>
      </w:divBdr>
    </w:div>
    <w:div w:id="122240337">
      <w:bodyDiv w:val="1"/>
      <w:marLeft w:val="0"/>
      <w:marRight w:val="0"/>
      <w:marTop w:val="0"/>
      <w:marBottom w:val="0"/>
      <w:divBdr>
        <w:top w:val="none" w:sz="0" w:space="0" w:color="auto"/>
        <w:left w:val="none" w:sz="0" w:space="0" w:color="auto"/>
        <w:bottom w:val="none" w:sz="0" w:space="0" w:color="auto"/>
        <w:right w:val="none" w:sz="0" w:space="0" w:color="auto"/>
      </w:divBdr>
    </w:div>
    <w:div w:id="180777248">
      <w:bodyDiv w:val="1"/>
      <w:marLeft w:val="0"/>
      <w:marRight w:val="0"/>
      <w:marTop w:val="0"/>
      <w:marBottom w:val="0"/>
      <w:divBdr>
        <w:top w:val="none" w:sz="0" w:space="0" w:color="auto"/>
        <w:left w:val="none" w:sz="0" w:space="0" w:color="auto"/>
        <w:bottom w:val="none" w:sz="0" w:space="0" w:color="auto"/>
        <w:right w:val="none" w:sz="0" w:space="0" w:color="auto"/>
      </w:divBdr>
      <w:divsChild>
        <w:div w:id="1816098556">
          <w:marLeft w:val="1080"/>
          <w:marRight w:val="0"/>
          <w:marTop w:val="0"/>
          <w:marBottom w:val="0"/>
          <w:divBdr>
            <w:top w:val="none" w:sz="0" w:space="0" w:color="auto"/>
            <w:left w:val="none" w:sz="0" w:space="0" w:color="auto"/>
            <w:bottom w:val="none" w:sz="0" w:space="0" w:color="auto"/>
            <w:right w:val="none" w:sz="0" w:space="0" w:color="auto"/>
          </w:divBdr>
        </w:div>
        <w:div w:id="1196770977">
          <w:marLeft w:val="1080"/>
          <w:marRight w:val="0"/>
          <w:marTop w:val="0"/>
          <w:marBottom w:val="0"/>
          <w:divBdr>
            <w:top w:val="none" w:sz="0" w:space="0" w:color="auto"/>
            <w:left w:val="none" w:sz="0" w:space="0" w:color="auto"/>
            <w:bottom w:val="none" w:sz="0" w:space="0" w:color="auto"/>
            <w:right w:val="none" w:sz="0" w:space="0" w:color="auto"/>
          </w:divBdr>
        </w:div>
        <w:div w:id="124783270">
          <w:marLeft w:val="1080"/>
          <w:marRight w:val="0"/>
          <w:marTop w:val="0"/>
          <w:marBottom w:val="0"/>
          <w:divBdr>
            <w:top w:val="none" w:sz="0" w:space="0" w:color="auto"/>
            <w:left w:val="none" w:sz="0" w:space="0" w:color="auto"/>
            <w:bottom w:val="none" w:sz="0" w:space="0" w:color="auto"/>
            <w:right w:val="none" w:sz="0" w:space="0" w:color="auto"/>
          </w:divBdr>
        </w:div>
      </w:divsChild>
    </w:div>
    <w:div w:id="340359679">
      <w:bodyDiv w:val="1"/>
      <w:marLeft w:val="0"/>
      <w:marRight w:val="0"/>
      <w:marTop w:val="0"/>
      <w:marBottom w:val="0"/>
      <w:divBdr>
        <w:top w:val="none" w:sz="0" w:space="0" w:color="auto"/>
        <w:left w:val="none" w:sz="0" w:space="0" w:color="auto"/>
        <w:bottom w:val="none" w:sz="0" w:space="0" w:color="auto"/>
        <w:right w:val="none" w:sz="0" w:space="0" w:color="auto"/>
      </w:divBdr>
    </w:div>
    <w:div w:id="388963049">
      <w:bodyDiv w:val="1"/>
      <w:marLeft w:val="0"/>
      <w:marRight w:val="0"/>
      <w:marTop w:val="0"/>
      <w:marBottom w:val="0"/>
      <w:divBdr>
        <w:top w:val="none" w:sz="0" w:space="0" w:color="auto"/>
        <w:left w:val="none" w:sz="0" w:space="0" w:color="auto"/>
        <w:bottom w:val="none" w:sz="0" w:space="0" w:color="auto"/>
        <w:right w:val="none" w:sz="0" w:space="0" w:color="auto"/>
      </w:divBdr>
    </w:div>
    <w:div w:id="546799567">
      <w:bodyDiv w:val="1"/>
      <w:marLeft w:val="0"/>
      <w:marRight w:val="0"/>
      <w:marTop w:val="0"/>
      <w:marBottom w:val="0"/>
      <w:divBdr>
        <w:top w:val="none" w:sz="0" w:space="0" w:color="auto"/>
        <w:left w:val="none" w:sz="0" w:space="0" w:color="auto"/>
        <w:bottom w:val="none" w:sz="0" w:space="0" w:color="auto"/>
        <w:right w:val="none" w:sz="0" w:space="0" w:color="auto"/>
      </w:divBdr>
    </w:div>
    <w:div w:id="571351302">
      <w:bodyDiv w:val="1"/>
      <w:marLeft w:val="0"/>
      <w:marRight w:val="0"/>
      <w:marTop w:val="0"/>
      <w:marBottom w:val="0"/>
      <w:divBdr>
        <w:top w:val="none" w:sz="0" w:space="0" w:color="auto"/>
        <w:left w:val="none" w:sz="0" w:space="0" w:color="auto"/>
        <w:bottom w:val="none" w:sz="0" w:space="0" w:color="auto"/>
        <w:right w:val="none" w:sz="0" w:space="0" w:color="auto"/>
      </w:divBdr>
    </w:div>
    <w:div w:id="1013336774">
      <w:bodyDiv w:val="1"/>
      <w:marLeft w:val="0"/>
      <w:marRight w:val="0"/>
      <w:marTop w:val="0"/>
      <w:marBottom w:val="0"/>
      <w:divBdr>
        <w:top w:val="none" w:sz="0" w:space="0" w:color="auto"/>
        <w:left w:val="none" w:sz="0" w:space="0" w:color="auto"/>
        <w:bottom w:val="none" w:sz="0" w:space="0" w:color="auto"/>
        <w:right w:val="none" w:sz="0" w:space="0" w:color="auto"/>
      </w:divBdr>
    </w:div>
    <w:div w:id="1314605650">
      <w:bodyDiv w:val="1"/>
      <w:marLeft w:val="0"/>
      <w:marRight w:val="0"/>
      <w:marTop w:val="0"/>
      <w:marBottom w:val="0"/>
      <w:divBdr>
        <w:top w:val="none" w:sz="0" w:space="0" w:color="auto"/>
        <w:left w:val="none" w:sz="0" w:space="0" w:color="auto"/>
        <w:bottom w:val="none" w:sz="0" w:space="0" w:color="auto"/>
        <w:right w:val="none" w:sz="0" w:space="0" w:color="auto"/>
      </w:divBdr>
      <w:divsChild>
        <w:div w:id="704788716">
          <w:marLeft w:val="0"/>
          <w:marRight w:val="0"/>
          <w:marTop w:val="0"/>
          <w:marBottom w:val="0"/>
          <w:divBdr>
            <w:top w:val="none" w:sz="0" w:space="0" w:color="auto"/>
            <w:left w:val="none" w:sz="0" w:space="0" w:color="auto"/>
            <w:bottom w:val="none" w:sz="0" w:space="0" w:color="auto"/>
            <w:right w:val="none" w:sz="0" w:space="0" w:color="auto"/>
          </w:divBdr>
          <w:divsChild>
            <w:div w:id="165025878">
              <w:marLeft w:val="0"/>
              <w:marRight w:val="0"/>
              <w:marTop w:val="0"/>
              <w:marBottom w:val="0"/>
              <w:divBdr>
                <w:top w:val="none" w:sz="0" w:space="0" w:color="auto"/>
                <w:left w:val="none" w:sz="0" w:space="0" w:color="auto"/>
                <w:bottom w:val="none" w:sz="0" w:space="0" w:color="auto"/>
                <w:right w:val="none" w:sz="0" w:space="0" w:color="auto"/>
              </w:divBdr>
              <w:divsChild>
                <w:div w:id="1322538507">
                  <w:marLeft w:val="0"/>
                  <w:marRight w:val="0"/>
                  <w:marTop w:val="0"/>
                  <w:marBottom w:val="0"/>
                  <w:divBdr>
                    <w:top w:val="none" w:sz="0" w:space="0" w:color="auto"/>
                    <w:left w:val="none" w:sz="0" w:space="0" w:color="auto"/>
                    <w:bottom w:val="none" w:sz="0" w:space="0" w:color="auto"/>
                    <w:right w:val="none" w:sz="0" w:space="0" w:color="auto"/>
                  </w:divBdr>
                  <w:divsChild>
                    <w:div w:id="556359986">
                      <w:marLeft w:val="0"/>
                      <w:marRight w:val="0"/>
                      <w:marTop w:val="0"/>
                      <w:marBottom w:val="0"/>
                      <w:divBdr>
                        <w:top w:val="none" w:sz="0" w:space="0" w:color="auto"/>
                        <w:left w:val="none" w:sz="0" w:space="0" w:color="auto"/>
                        <w:bottom w:val="none" w:sz="0" w:space="0" w:color="auto"/>
                        <w:right w:val="none" w:sz="0" w:space="0" w:color="auto"/>
                      </w:divBdr>
                      <w:divsChild>
                        <w:div w:id="2028944746">
                          <w:marLeft w:val="0"/>
                          <w:marRight w:val="0"/>
                          <w:marTop w:val="0"/>
                          <w:marBottom w:val="0"/>
                          <w:divBdr>
                            <w:top w:val="none" w:sz="0" w:space="0" w:color="auto"/>
                            <w:left w:val="none" w:sz="0" w:space="0" w:color="auto"/>
                            <w:bottom w:val="none" w:sz="0" w:space="0" w:color="auto"/>
                            <w:right w:val="none" w:sz="0" w:space="0" w:color="auto"/>
                          </w:divBdr>
                          <w:divsChild>
                            <w:div w:id="56520188">
                              <w:marLeft w:val="0"/>
                              <w:marRight w:val="0"/>
                              <w:marTop w:val="0"/>
                              <w:marBottom w:val="0"/>
                              <w:divBdr>
                                <w:top w:val="none" w:sz="0" w:space="0" w:color="auto"/>
                                <w:left w:val="none" w:sz="0" w:space="0" w:color="auto"/>
                                <w:bottom w:val="none" w:sz="0" w:space="0" w:color="auto"/>
                                <w:right w:val="none" w:sz="0" w:space="0" w:color="auto"/>
                              </w:divBdr>
                              <w:divsChild>
                                <w:div w:id="1539927101">
                                  <w:marLeft w:val="0"/>
                                  <w:marRight w:val="0"/>
                                  <w:marTop w:val="0"/>
                                  <w:marBottom w:val="0"/>
                                  <w:divBdr>
                                    <w:top w:val="none" w:sz="0" w:space="0" w:color="auto"/>
                                    <w:left w:val="none" w:sz="0" w:space="0" w:color="auto"/>
                                    <w:bottom w:val="none" w:sz="0" w:space="0" w:color="auto"/>
                                    <w:right w:val="none" w:sz="0" w:space="0" w:color="auto"/>
                                  </w:divBdr>
                                  <w:divsChild>
                                    <w:div w:id="993988208">
                                      <w:marLeft w:val="0"/>
                                      <w:marRight w:val="0"/>
                                      <w:marTop w:val="0"/>
                                      <w:marBottom w:val="0"/>
                                      <w:divBdr>
                                        <w:top w:val="none" w:sz="0" w:space="0" w:color="auto"/>
                                        <w:left w:val="none" w:sz="0" w:space="0" w:color="auto"/>
                                        <w:bottom w:val="none" w:sz="0" w:space="0" w:color="auto"/>
                                        <w:right w:val="none" w:sz="0" w:space="0" w:color="auto"/>
                                      </w:divBdr>
                                      <w:divsChild>
                                        <w:div w:id="1941528304">
                                          <w:marLeft w:val="0"/>
                                          <w:marRight w:val="0"/>
                                          <w:marTop w:val="0"/>
                                          <w:marBottom w:val="0"/>
                                          <w:divBdr>
                                            <w:top w:val="none" w:sz="0" w:space="0" w:color="auto"/>
                                            <w:left w:val="none" w:sz="0" w:space="0" w:color="auto"/>
                                            <w:bottom w:val="none" w:sz="0" w:space="0" w:color="auto"/>
                                            <w:right w:val="none" w:sz="0" w:space="0" w:color="auto"/>
                                          </w:divBdr>
                                          <w:divsChild>
                                            <w:div w:id="1987859875">
                                              <w:marLeft w:val="0"/>
                                              <w:marRight w:val="0"/>
                                              <w:marTop w:val="0"/>
                                              <w:marBottom w:val="0"/>
                                              <w:divBdr>
                                                <w:top w:val="none" w:sz="0" w:space="0" w:color="auto"/>
                                                <w:left w:val="none" w:sz="0" w:space="0" w:color="auto"/>
                                                <w:bottom w:val="none" w:sz="0" w:space="0" w:color="auto"/>
                                                <w:right w:val="none" w:sz="0" w:space="0" w:color="auto"/>
                                              </w:divBdr>
                                              <w:divsChild>
                                                <w:div w:id="1016611467">
                                                  <w:marLeft w:val="0"/>
                                                  <w:marRight w:val="0"/>
                                                  <w:marTop w:val="0"/>
                                                  <w:marBottom w:val="0"/>
                                                  <w:divBdr>
                                                    <w:top w:val="none" w:sz="0" w:space="0" w:color="auto"/>
                                                    <w:left w:val="none" w:sz="0" w:space="0" w:color="auto"/>
                                                    <w:bottom w:val="none" w:sz="0" w:space="0" w:color="auto"/>
                                                    <w:right w:val="none" w:sz="0" w:space="0" w:color="auto"/>
                                                  </w:divBdr>
                                                  <w:divsChild>
                                                    <w:div w:id="78410858">
                                                      <w:marLeft w:val="0"/>
                                                      <w:marRight w:val="0"/>
                                                      <w:marTop w:val="0"/>
                                                      <w:marBottom w:val="0"/>
                                                      <w:divBdr>
                                                        <w:top w:val="single" w:sz="6" w:space="0" w:color="auto"/>
                                                        <w:left w:val="none" w:sz="0" w:space="0" w:color="auto"/>
                                                        <w:bottom w:val="single" w:sz="6" w:space="0" w:color="auto"/>
                                                        <w:right w:val="none" w:sz="0" w:space="0" w:color="auto"/>
                                                      </w:divBdr>
                                                      <w:divsChild>
                                                        <w:div w:id="326981128">
                                                          <w:marLeft w:val="0"/>
                                                          <w:marRight w:val="0"/>
                                                          <w:marTop w:val="0"/>
                                                          <w:marBottom w:val="0"/>
                                                          <w:divBdr>
                                                            <w:top w:val="none" w:sz="0" w:space="0" w:color="auto"/>
                                                            <w:left w:val="none" w:sz="0" w:space="0" w:color="auto"/>
                                                            <w:bottom w:val="none" w:sz="0" w:space="0" w:color="auto"/>
                                                            <w:right w:val="none" w:sz="0" w:space="0" w:color="auto"/>
                                                          </w:divBdr>
                                                          <w:divsChild>
                                                            <w:div w:id="350378291">
                                                              <w:marLeft w:val="0"/>
                                                              <w:marRight w:val="0"/>
                                                              <w:marTop w:val="0"/>
                                                              <w:marBottom w:val="0"/>
                                                              <w:divBdr>
                                                                <w:top w:val="none" w:sz="0" w:space="0" w:color="auto"/>
                                                                <w:left w:val="none" w:sz="0" w:space="0" w:color="auto"/>
                                                                <w:bottom w:val="none" w:sz="0" w:space="0" w:color="auto"/>
                                                                <w:right w:val="none" w:sz="0" w:space="0" w:color="auto"/>
                                                              </w:divBdr>
                                                              <w:divsChild>
                                                                <w:div w:id="406390328">
                                                                  <w:marLeft w:val="0"/>
                                                                  <w:marRight w:val="0"/>
                                                                  <w:marTop w:val="0"/>
                                                                  <w:marBottom w:val="0"/>
                                                                  <w:divBdr>
                                                                    <w:top w:val="none" w:sz="0" w:space="0" w:color="auto"/>
                                                                    <w:left w:val="none" w:sz="0" w:space="0" w:color="auto"/>
                                                                    <w:bottom w:val="none" w:sz="0" w:space="0" w:color="auto"/>
                                                                    <w:right w:val="none" w:sz="0" w:space="0" w:color="auto"/>
                                                                  </w:divBdr>
                                                                  <w:divsChild>
                                                                    <w:div w:id="1369259757">
                                                                      <w:marLeft w:val="0"/>
                                                                      <w:marRight w:val="0"/>
                                                                      <w:marTop w:val="0"/>
                                                                      <w:marBottom w:val="0"/>
                                                                      <w:divBdr>
                                                                        <w:top w:val="none" w:sz="0" w:space="0" w:color="auto"/>
                                                                        <w:left w:val="none" w:sz="0" w:space="0" w:color="auto"/>
                                                                        <w:bottom w:val="none" w:sz="0" w:space="0" w:color="auto"/>
                                                                        <w:right w:val="none" w:sz="0" w:space="0" w:color="auto"/>
                                                                      </w:divBdr>
                                                                      <w:divsChild>
                                                                        <w:div w:id="1759521650">
                                                                          <w:marLeft w:val="-75"/>
                                                                          <w:marRight w:val="0"/>
                                                                          <w:marTop w:val="30"/>
                                                                          <w:marBottom w:val="30"/>
                                                                          <w:divBdr>
                                                                            <w:top w:val="none" w:sz="0" w:space="0" w:color="auto"/>
                                                                            <w:left w:val="none" w:sz="0" w:space="0" w:color="auto"/>
                                                                            <w:bottom w:val="none" w:sz="0" w:space="0" w:color="auto"/>
                                                                            <w:right w:val="none" w:sz="0" w:space="0" w:color="auto"/>
                                                                          </w:divBdr>
                                                                          <w:divsChild>
                                                                            <w:div w:id="750271177">
                                                                              <w:marLeft w:val="0"/>
                                                                              <w:marRight w:val="0"/>
                                                                              <w:marTop w:val="0"/>
                                                                              <w:marBottom w:val="0"/>
                                                                              <w:divBdr>
                                                                                <w:top w:val="none" w:sz="0" w:space="0" w:color="auto"/>
                                                                                <w:left w:val="none" w:sz="0" w:space="0" w:color="auto"/>
                                                                                <w:bottom w:val="none" w:sz="0" w:space="0" w:color="auto"/>
                                                                                <w:right w:val="none" w:sz="0" w:space="0" w:color="auto"/>
                                                                              </w:divBdr>
                                                                              <w:divsChild>
                                                                                <w:div w:id="1304314689">
                                                                                  <w:marLeft w:val="0"/>
                                                                                  <w:marRight w:val="0"/>
                                                                                  <w:marTop w:val="0"/>
                                                                                  <w:marBottom w:val="0"/>
                                                                                  <w:divBdr>
                                                                                    <w:top w:val="none" w:sz="0" w:space="0" w:color="auto"/>
                                                                                    <w:left w:val="none" w:sz="0" w:space="0" w:color="auto"/>
                                                                                    <w:bottom w:val="none" w:sz="0" w:space="0" w:color="auto"/>
                                                                                    <w:right w:val="none" w:sz="0" w:space="0" w:color="auto"/>
                                                                                  </w:divBdr>
                                                                                  <w:divsChild>
                                                                                    <w:div w:id="502672826">
                                                                                      <w:marLeft w:val="0"/>
                                                                                      <w:marRight w:val="0"/>
                                                                                      <w:marTop w:val="0"/>
                                                                                      <w:marBottom w:val="0"/>
                                                                                      <w:divBdr>
                                                                                        <w:top w:val="none" w:sz="0" w:space="0" w:color="auto"/>
                                                                                        <w:left w:val="none" w:sz="0" w:space="0" w:color="auto"/>
                                                                                        <w:bottom w:val="none" w:sz="0" w:space="0" w:color="auto"/>
                                                                                        <w:right w:val="none" w:sz="0" w:space="0" w:color="auto"/>
                                                                                      </w:divBdr>
                                                                                      <w:divsChild>
                                                                                        <w:div w:id="906770683">
                                                                                          <w:marLeft w:val="0"/>
                                                                                          <w:marRight w:val="0"/>
                                                                                          <w:marTop w:val="0"/>
                                                                                          <w:marBottom w:val="0"/>
                                                                                          <w:divBdr>
                                                                                            <w:top w:val="none" w:sz="0" w:space="0" w:color="auto"/>
                                                                                            <w:left w:val="none" w:sz="0" w:space="0" w:color="auto"/>
                                                                                            <w:bottom w:val="none" w:sz="0" w:space="0" w:color="auto"/>
                                                                                            <w:right w:val="none" w:sz="0" w:space="0" w:color="auto"/>
                                                                                          </w:divBdr>
                                                                                          <w:divsChild>
                                                                                            <w:div w:id="750810922">
                                                                                              <w:marLeft w:val="0"/>
                                                                                              <w:marRight w:val="0"/>
                                                                                              <w:marTop w:val="0"/>
                                                                                              <w:marBottom w:val="0"/>
                                                                                              <w:divBdr>
                                                                                                <w:top w:val="none" w:sz="0" w:space="0" w:color="auto"/>
                                                                                                <w:left w:val="none" w:sz="0" w:space="0" w:color="auto"/>
                                                                                                <w:bottom w:val="none" w:sz="0" w:space="0" w:color="auto"/>
                                                                                                <w:right w:val="none" w:sz="0" w:space="0" w:color="auto"/>
                                                                                              </w:divBdr>
                                                                                            </w:div>
                                                                                            <w:div w:id="6675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2792925">
      <w:bodyDiv w:val="1"/>
      <w:marLeft w:val="0"/>
      <w:marRight w:val="0"/>
      <w:marTop w:val="0"/>
      <w:marBottom w:val="0"/>
      <w:divBdr>
        <w:top w:val="none" w:sz="0" w:space="0" w:color="auto"/>
        <w:left w:val="none" w:sz="0" w:space="0" w:color="auto"/>
        <w:bottom w:val="none" w:sz="0" w:space="0" w:color="auto"/>
        <w:right w:val="none" w:sz="0" w:space="0" w:color="auto"/>
      </w:divBdr>
    </w:div>
    <w:div w:id="1645697399">
      <w:bodyDiv w:val="1"/>
      <w:marLeft w:val="0"/>
      <w:marRight w:val="0"/>
      <w:marTop w:val="0"/>
      <w:marBottom w:val="0"/>
      <w:divBdr>
        <w:top w:val="none" w:sz="0" w:space="0" w:color="auto"/>
        <w:left w:val="none" w:sz="0" w:space="0" w:color="auto"/>
        <w:bottom w:val="none" w:sz="0" w:space="0" w:color="auto"/>
        <w:right w:val="none" w:sz="0" w:space="0" w:color="auto"/>
      </w:divBdr>
    </w:div>
    <w:div w:id="1661344422">
      <w:bodyDiv w:val="1"/>
      <w:marLeft w:val="0"/>
      <w:marRight w:val="0"/>
      <w:marTop w:val="0"/>
      <w:marBottom w:val="0"/>
      <w:divBdr>
        <w:top w:val="none" w:sz="0" w:space="0" w:color="auto"/>
        <w:left w:val="none" w:sz="0" w:space="0" w:color="auto"/>
        <w:bottom w:val="none" w:sz="0" w:space="0" w:color="auto"/>
        <w:right w:val="none" w:sz="0" w:space="0" w:color="auto"/>
      </w:divBdr>
    </w:div>
    <w:div w:id="198156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89216-711E-420E-9598-A4F065AA507C}">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1DAC1BD-3FBB-48D2-856A-14956C22DC99}">
  <ds:schemaRefs>
    <ds:schemaRef ds:uri="http://schemas.microsoft.com/sharepoint/v3/contenttype/forms"/>
  </ds:schemaRefs>
</ds:datastoreItem>
</file>

<file path=customXml/itemProps3.xml><?xml version="1.0" encoding="utf-8"?>
<ds:datastoreItem xmlns:ds="http://schemas.openxmlformats.org/officeDocument/2006/customXml" ds:itemID="{FEC3EB21-8548-46CF-96E6-137603BA3A48}"/>
</file>

<file path=customXml/itemProps4.xml><?xml version="1.0" encoding="utf-8"?>
<ds:datastoreItem xmlns:ds="http://schemas.openxmlformats.org/officeDocument/2006/customXml" ds:itemID="{6886F77E-9EAB-4C09-8296-4AC1E16FA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5563</Words>
  <Characters>29926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2021-09-29T20:15:00Z</dcterms:created>
  <dcterms:modified xsi:type="dcterms:W3CDTF">2022-04-24T03:53:00Z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y fmtid="{D5CDD505-2E9C-101B-9397-08002B2CF9AE}" pid="4" name="_dlc_DocIdItemGuid">
    <vt:lpwstr>b3722e39-b6f5-4c3c-95c9-6ee70baa68f0</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50523300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5NUHHDQN7SK2-1476151046-514401</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https://ericsson.sharepoint.com/sites/star/_layouts/15/DocIdRedir.aspx?ID=5NUHHDQN7SK2-1476151046-514401, 5NUHHDQN7SK2-1476151046-514401</vt:lpwstr>
  </property>
  <property fmtid="{D5CDD505-2E9C-101B-9397-08002B2CF9AE}" pid="23" name="EriCOLLCategoryTaxHTField0">
    <vt:lpwstr>#Research|7f1f7aab-c784-40ec-8666-825d2ac7abef</vt:lpwstr>
  </property>
  <property fmtid="{D5CDD505-2E9C-101B-9397-08002B2CF9AE}" pid="24" name="EriCOLLOrganizationUnitTaxHTField0">
    <vt:lpwstr>#GFTE ER Radio Access Technologies|692a7af5-c1f7-4d68-b1ab-a7920dfecb78</vt:lpwstr>
  </property>
  <property fmtid="{D5CDD505-2E9C-101B-9397-08002B2CF9AE}" pid="25" name="_SourceUrl">
    <vt:lpwstr/>
  </property>
  <property fmtid="{D5CDD505-2E9C-101B-9397-08002B2CF9AE}" pid="26" name="_SharedFileIndex">
    <vt:lpwstr/>
  </property>
</Properties>
</file>